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BB" w:rsidRPr="000F5C03" w:rsidRDefault="00A8570C" w:rsidP="00A8570C">
      <w:pPr>
        <w:pStyle w:val="berschrift1"/>
        <w:spacing w:after="0"/>
        <w:rPr>
          <w:sz w:val="28"/>
          <w:lang w:val="en-GB"/>
        </w:rPr>
      </w:pPr>
      <w:bookmarkStart w:id="0" w:name="_Toc364004425"/>
      <w:bookmarkStart w:id="1" w:name="_Toc351460943"/>
      <w:bookmarkStart w:id="2" w:name="_Toc364003241"/>
      <w:bookmarkStart w:id="3" w:name="_Toc364003493"/>
      <w:bookmarkStart w:id="4" w:name="_GoBack"/>
      <w:bookmarkEnd w:id="4"/>
      <w:r w:rsidRPr="000F5C03">
        <w:rPr>
          <w:sz w:val="28"/>
          <w:lang w:val="en-GB"/>
        </w:rPr>
        <w:t>THE EUROPEANIZATION OF LIVING CONDITIONS AND HEALTH</w:t>
      </w:r>
      <w:bookmarkEnd w:id="0"/>
      <w:bookmarkEnd w:id="1"/>
      <w:bookmarkEnd w:id="2"/>
      <w:bookmarkEnd w:id="3"/>
      <w:r w:rsidRPr="000F5C03">
        <w:rPr>
          <w:sz w:val="28"/>
          <w:lang w:val="en-GB"/>
        </w:rPr>
        <w:t xml:space="preserve"> </w:t>
      </w:r>
    </w:p>
    <w:p w:rsidR="009F36BB" w:rsidRPr="005C2718" w:rsidRDefault="009F36BB" w:rsidP="009F36BB">
      <w:pPr>
        <w:spacing w:after="0"/>
        <w:rPr>
          <w:lang w:val="en-GB"/>
        </w:rPr>
      </w:pPr>
      <w:r w:rsidRPr="005C2718">
        <w:rPr>
          <w:lang w:val="en-GB"/>
        </w:rPr>
        <w:t>Sabine Israel</w:t>
      </w:r>
      <w:r>
        <w:rPr>
          <w:lang w:val="en-GB"/>
        </w:rPr>
        <w:t xml:space="preserve"> (University of Oldenburg)</w:t>
      </w:r>
    </w:p>
    <w:p w:rsidR="009F36BB" w:rsidRDefault="009F36BB" w:rsidP="009F36BB">
      <w:pPr>
        <w:spacing w:after="0"/>
        <w:rPr>
          <w:lang w:val="en-GB"/>
        </w:rPr>
      </w:pPr>
    </w:p>
    <w:p w:rsidR="000F5C03" w:rsidRDefault="000F5C03" w:rsidP="000F5C03">
      <w:pPr>
        <w:jc w:val="both"/>
        <w:rPr>
          <w:lang w:val="en-GB"/>
        </w:rPr>
      </w:pPr>
    </w:p>
    <w:p w:rsidR="000F5C03" w:rsidRPr="000F5C03" w:rsidRDefault="000F5C03" w:rsidP="000F5C03">
      <w:pPr>
        <w:jc w:val="both"/>
        <w:rPr>
          <w:i/>
        </w:rPr>
      </w:pPr>
      <w:r w:rsidRPr="000F5C03">
        <w:rPr>
          <w:i/>
          <w:lang w:val="en-GB"/>
        </w:rPr>
        <w:t xml:space="preserve">Abstract accepted at the EHMS Conference </w:t>
      </w:r>
      <w:r w:rsidRPr="000F5C03">
        <w:rPr>
          <w:i/>
        </w:rPr>
        <w:t xml:space="preserve">"Health and Welfare Challenges in Europe: East, West, North and South", 28.-30.08.2014, University of Helsinki </w:t>
      </w:r>
    </w:p>
    <w:p w:rsidR="000F5C03" w:rsidRDefault="000F5C03" w:rsidP="000F5C03">
      <w:pPr>
        <w:jc w:val="both"/>
        <w:rPr>
          <w:i/>
        </w:rPr>
      </w:pPr>
      <w:r w:rsidRPr="000F5C03">
        <w:rPr>
          <w:i/>
        </w:rPr>
        <w:t>(</w:t>
      </w:r>
      <w:proofErr w:type="gramStart"/>
      <w:r w:rsidRPr="000F5C03">
        <w:rPr>
          <w:i/>
        </w:rPr>
        <w:t>see</w:t>
      </w:r>
      <w:proofErr w:type="gramEnd"/>
      <w:r w:rsidRPr="000F5C03">
        <w:rPr>
          <w:i/>
        </w:rPr>
        <w:t xml:space="preserve"> </w:t>
      </w:r>
      <w:hyperlink r:id="rId5" w:history="1">
        <w:r w:rsidRPr="000F5C03">
          <w:rPr>
            <w:rStyle w:val="Hyperlink"/>
            <w:i/>
          </w:rPr>
          <w:t>http://www.thl.fi/en_US/web/en/whats_new/events/15th_eshms/first_announcement</w:t>
        </w:r>
      </w:hyperlink>
      <w:r w:rsidRPr="000F5C03">
        <w:rPr>
          <w:i/>
        </w:rPr>
        <w:t>)</w:t>
      </w:r>
    </w:p>
    <w:p w:rsidR="000F5C03" w:rsidRDefault="000F5C03" w:rsidP="000F5C03">
      <w:pPr>
        <w:jc w:val="both"/>
        <w:rPr>
          <w:i/>
        </w:rPr>
      </w:pPr>
    </w:p>
    <w:p w:rsidR="000F5C03" w:rsidRPr="000F5C03" w:rsidRDefault="000F5C03" w:rsidP="000F5C03">
      <w:pPr>
        <w:jc w:val="both"/>
        <w:rPr>
          <w:i/>
        </w:rPr>
      </w:pPr>
    </w:p>
    <w:p w:rsidR="009F36BB" w:rsidRPr="005C2718" w:rsidRDefault="009F36BB" w:rsidP="009F36BB">
      <w:pPr>
        <w:spacing w:after="0"/>
        <w:rPr>
          <w:lang w:val="en-GB"/>
        </w:rPr>
      </w:pPr>
    </w:p>
    <w:p w:rsidR="003C0E42" w:rsidRPr="000F5C03" w:rsidRDefault="00D05296" w:rsidP="000F5C03">
      <w:pPr>
        <w:spacing w:line="360" w:lineRule="auto"/>
        <w:jc w:val="both"/>
        <w:rPr>
          <w:lang w:val="en-GB"/>
        </w:rPr>
      </w:pPr>
      <w:r w:rsidRPr="000F5C03">
        <w:t xml:space="preserve">The </w:t>
      </w:r>
      <w:r w:rsidRPr="000F5C03">
        <w:rPr>
          <w:szCs w:val="24"/>
        </w:rPr>
        <w:t xml:space="preserve">purpose of the article is to set out in how far social processes promoted through the European integration have let to changes in the health status within the EU Member States over the last decade. On the one hand, the political and market integration has offered a new opportunity structure to </w:t>
      </w:r>
      <w:r w:rsidR="00420C5E" w:rsidRPr="000F5C03">
        <w:rPr>
          <w:szCs w:val="24"/>
        </w:rPr>
        <w:t>European citizens</w:t>
      </w:r>
      <w:r w:rsidRPr="000F5C03">
        <w:rPr>
          <w:szCs w:val="24"/>
        </w:rPr>
        <w:t xml:space="preserve"> allowing for increased mobility</w:t>
      </w:r>
      <w:r w:rsidR="00420C5E" w:rsidRPr="000F5C03">
        <w:rPr>
          <w:szCs w:val="24"/>
        </w:rPr>
        <w:t xml:space="preserve"> </w:t>
      </w:r>
      <w:r w:rsidRPr="000F5C03">
        <w:rPr>
          <w:szCs w:val="24"/>
        </w:rPr>
        <w:t xml:space="preserve">and market chances; on the other hand </w:t>
      </w:r>
      <w:r w:rsidR="00420C5E" w:rsidRPr="000F5C03">
        <w:rPr>
          <w:szCs w:val="24"/>
        </w:rPr>
        <w:t>the EU’s</w:t>
      </w:r>
      <w:r w:rsidRPr="000F5C03">
        <w:rPr>
          <w:szCs w:val="24"/>
        </w:rPr>
        <w:t xml:space="preserve"> increased interconnectedness on all levels has also led to a progression of liberalization and re-commodification tendencies. Therefore multiple scenarios </w:t>
      </w:r>
      <w:r w:rsidR="00420C5E" w:rsidRPr="000F5C03">
        <w:rPr>
          <w:szCs w:val="24"/>
        </w:rPr>
        <w:t>are</w:t>
      </w:r>
      <w:r w:rsidRPr="000F5C03">
        <w:rPr>
          <w:szCs w:val="24"/>
        </w:rPr>
        <w:t xml:space="preserve"> be conceivable for the evolvement of health status and inequalities across Europe.</w:t>
      </w:r>
      <w:r w:rsidR="00906681" w:rsidRPr="000F5C03">
        <w:rPr>
          <w:lang w:val="en-GB"/>
        </w:rPr>
        <w:t>This</w:t>
      </w:r>
      <w:r w:rsidR="008024BC" w:rsidRPr="000F5C03">
        <w:rPr>
          <w:lang w:val="en-GB"/>
        </w:rPr>
        <w:t xml:space="preserve"> article aims at filling the gap of European cross-country analysis by </w:t>
      </w:r>
      <w:r w:rsidR="00420C5E" w:rsidRPr="000F5C03">
        <w:rPr>
          <w:lang w:val="en-GB"/>
        </w:rPr>
        <w:t>studying</w:t>
      </w:r>
      <w:r w:rsidR="008024BC" w:rsidRPr="000F5C03">
        <w:rPr>
          <w:lang w:val="en-GB"/>
        </w:rPr>
        <w:t xml:space="preserve"> the macro</w:t>
      </w:r>
      <w:r w:rsidR="00420C5E" w:rsidRPr="000F5C03">
        <w:rPr>
          <w:lang w:val="en-GB"/>
        </w:rPr>
        <w:t>-</w:t>
      </w:r>
      <w:r w:rsidR="008024BC" w:rsidRPr="000F5C03">
        <w:rPr>
          <w:lang w:val="en-GB"/>
        </w:rPr>
        <w:t xml:space="preserve">level factors on the health status and the incidence of bad health among different societal groups in Europe. This </w:t>
      </w:r>
      <w:r w:rsidR="00906681" w:rsidRPr="000F5C03">
        <w:rPr>
          <w:lang w:val="en-GB"/>
        </w:rPr>
        <w:t>is done on the basis of cross-sectional analyses of EU-SILC data comparing health status and inequalities from 2005 to 2011.</w:t>
      </w:r>
      <w:r w:rsidR="00420C5E" w:rsidRPr="000F5C03">
        <w:rPr>
          <w:szCs w:val="24"/>
        </w:rPr>
        <w:t xml:space="preserve"> </w:t>
      </w:r>
      <w:r w:rsidR="00906681" w:rsidRPr="000F5C03">
        <w:rPr>
          <w:lang w:val="en-GB"/>
        </w:rPr>
        <w:t>The study observes b</w:t>
      </w:r>
      <w:r w:rsidR="009F36BB" w:rsidRPr="000F5C03">
        <w:rPr>
          <w:lang w:val="en-GB"/>
        </w:rPr>
        <w:t>etter living conditions and health for th</w:t>
      </w:r>
      <w:r w:rsidR="00906681" w:rsidRPr="000F5C03">
        <w:rPr>
          <w:lang w:val="en-GB"/>
        </w:rPr>
        <w:t>ose</w:t>
      </w:r>
      <w:r w:rsidR="009F36BB" w:rsidRPr="000F5C03">
        <w:rPr>
          <w:lang w:val="en-GB"/>
        </w:rPr>
        <w:t xml:space="preserve"> Central and Eastern European Member States</w:t>
      </w:r>
      <w:r w:rsidR="00906681" w:rsidRPr="000F5C03">
        <w:rPr>
          <w:lang w:val="en-GB"/>
        </w:rPr>
        <w:t xml:space="preserve"> not hit by the crisis. While the health status is worsening in the Baltic Member States </w:t>
      </w:r>
      <w:r w:rsidR="00420C5E" w:rsidRPr="000F5C03">
        <w:rPr>
          <w:lang w:val="en-GB"/>
        </w:rPr>
        <w:t>and</w:t>
      </w:r>
      <w:r w:rsidR="00906681" w:rsidRPr="000F5C03">
        <w:rPr>
          <w:lang w:val="en-GB"/>
        </w:rPr>
        <w:t xml:space="preserve"> within the </w:t>
      </w:r>
      <w:r w:rsidR="009F36BB" w:rsidRPr="000F5C03">
        <w:rPr>
          <w:lang w:val="en-GB"/>
        </w:rPr>
        <w:t xml:space="preserve">austerity-shaken Mediterranean </w:t>
      </w:r>
      <w:r w:rsidR="00420C5E" w:rsidRPr="000F5C03">
        <w:rPr>
          <w:lang w:val="en-GB"/>
        </w:rPr>
        <w:t>countries</w:t>
      </w:r>
      <w:r w:rsidR="00906681" w:rsidRPr="000F5C03">
        <w:rPr>
          <w:lang w:val="en-GB"/>
        </w:rPr>
        <w:t>.</w:t>
      </w:r>
      <w:r w:rsidR="008024BC" w:rsidRPr="000F5C03">
        <w:rPr>
          <w:lang w:val="en-GB"/>
        </w:rPr>
        <w:t xml:space="preserve"> </w:t>
      </w:r>
      <w:r w:rsidR="003C0E42" w:rsidRPr="000F5C03">
        <w:rPr>
          <w:lang w:val="en-GB"/>
        </w:rPr>
        <w:t xml:space="preserve">Most importance for health status across Europe </w:t>
      </w:r>
      <w:r w:rsidR="00420C5E" w:rsidRPr="000F5C03">
        <w:rPr>
          <w:lang w:val="en-GB"/>
        </w:rPr>
        <w:t>is</w:t>
      </w:r>
      <w:r w:rsidR="003C0E42" w:rsidRPr="000F5C03">
        <w:rPr>
          <w:lang w:val="en-GB"/>
        </w:rPr>
        <w:t xml:space="preserve"> </w:t>
      </w:r>
      <w:r w:rsidR="008024BC" w:rsidRPr="000F5C03">
        <w:rPr>
          <w:lang w:val="en-GB"/>
        </w:rPr>
        <w:t xml:space="preserve">exerted by </w:t>
      </w:r>
      <w:r w:rsidR="003C0E42" w:rsidRPr="000F5C03">
        <w:rPr>
          <w:lang w:val="en-GB"/>
        </w:rPr>
        <w:t xml:space="preserve">those factors influencing </w:t>
      </w:r>
      <w:proofErr w:type="spellStart"/>
      <w:r w:rsidR="003C0E42" w:rsidRPr="000F5C03">
        <w:rPr>
          <w:lang w:val="en-GB"/>
        </w:rPr>
        <w:t>decommodification</w:t>
      </w:r>
      <w:proofErr w:type="spellEnd"/>
      <w:r w:rsidR="003C0E42" w:rsidRPr="000F5C03">
        <w:rPr>
          <w:lang w:val="en-GB"/>
        </w:rPr>
        <w:t>, namely the unemployment rate and pension replacement rate. Also the structure of the labour market and their rigid</w:t>
      </w:r>
      <w:r w:rsidR="00420C5E" w:rsidRPr="000F5C03">
        <w:rPr>
          <w:lang w:val="en-GB"/>
        </w:rPr>
        <w:t xml:space="preserve">ities, which are expressed through the </w:t>
      </w:r>
      <w:r w:rsidR="003C0E42" w:rsidRPr="000F5C03">
        <w:rPr>
          <w:lang w:val="en-GB"/>
        </w:rPr>
        <w:t xml:space="preserve">long-term unemployment rate and fixed-term jobs play a role. In sum, the “Europeanization” of the health dimension through European rules and structures is undeniable. </w:t>
      </w:r>
    </w:p>
    <w:p w:rsidR="000F5C03" w:rsidRDefault="000F5C03" w:rsidP="008024BC">
      <w:pPr>
        <w:jc w:val="both"/>
        <w:rPr>
          <w:lang w:val="en-GB"/>
        </w:rPr>
      </w:pPr>
    </w:p>
    <w:p w:rsidR="000F5C03" w:rsidRPr="000F5C03" w:rsidRDefault="000F5C03">
      <w:pPr>
        <w:jc w:val="both"/>
        <w:rPr>
          <w:i/>
        </w:rPr>
      </w:pPr>
    </w:p>
    <w:sectPr w:rsidR="000F5C03" w:rsidRPr="000F5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B"/>
    <w:rsid w:val="000F5C03"/>
    <w:rsid w:val="0025638E"/>
    <w:rsid w:val="003C0E42"/>
    <w:rsid w:val="003E0056"/>
    <w:rsid w:val="00420C5E"/>
    <w:rsid w:val="008024BC"/>
    <w:rsid w:val="00906681"/>
    <w:rsid w:val="009D6AC6"/>
    <w:rsid w:val="009F36BB"/>
    <w:rsid w:val="00A8570C"/>
    <w:rsid w:val="00D05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6BB"/>
    <w:pPr>
      <w:spacing w:after="120" w:line="276" w:lineRule="auto"/>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qFormat/>
    <w:rsid w:val="009F36BB"/>
    <w:pP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36BB"/>
    <w:rPr>
      <w:rFonts w:ascii="Times New Roman" w:eastAsia="Times New Roman" w:hAnsi="Times New Roman" w:cs="Times New Roman"/>
      <w:b/>
      <w:sz w:val="32"/>
      <w:szCs w:val="20"/>
      <w:lang w:val="en-US" w:eastAsia="de-DE"/>
    </w:rPr>
  </w:style>
  <w:style w:type="character" w:styleId="Hyperlink">
    <w:name w:val="Hyperlink"/>
    <w:basedOn w:val="Absatz-Standardschriftart"/>
    <w:uiPriority w:val="99"/>
    <w:semiHidden/>
    <w:unhideWhenUsed/>
    <w:rsid w:val="000F5C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6BB"/>
    <w:pPr>
      <w:spacing w:after="120" w:line="276" w:lineRule="auto"/>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qFormat/>
    <w:rsid w:val="009F36BB"/>
    <w:pP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36BB"/>
    <w:rPr>
      <w:rFonts w:ascii="Times New Roman" w:eastAsia="Times New Roman" w:hAnsi="Times New Roman" w:cs="Times New Roman"/>
      <w:b/>
      <w:sz w:val="32"/>
      <w:szCs w:val="20"/>
      <w:lang w:val="en-US" w:eastAsia="de-DE"/>
    </w:rPr>
  </w:style>
  <w:style w:type="character" w:styleId="Hyperlink">
    <w:name w:val="Hyperlink"/>
    <w:basedOn w:val="Absatz-Standardschriftart"/>
    <w:uiPriority w:val="99"/>
    <w:semiHidden/>
    <w:unhideWhenUsed/>
    <w:rsid w:val="000F5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l.fi/en_US/web/en/whats_new/events/15th_eshms/first_announcemen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Isolde Heyen</cp:lastModifiedBy>
  <cp:revision>2</cp:revision>
  <dcterms:created xsi:type="dcterms:W3CDTF">2014-06-18T10:07:00Z</dcterms:created>
  <dcterms:modified xsi:type="dcterms:W3CDTF">2014-06-18T10:07:00Z</dcterms:modified>
</cp:coreProperties>
</file>