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313C" w14:textId="77777777" w:rsidR="0035257E" w:rsidRPr="00F92C1B" w:rsidRDefault="005C40B2" w:rsidP="00AD0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C1B">
        <w:rPr>
          <w:rFonts w:ascii="Times New Roman" w:hAnsi="Times New Roman" w:cs="Times New Roman"/>
          <w:b/>
          <w:sz w:val="24"/>
          <w:szCs w:val="24"/>
        </w:rPr>
        <w:t xml:space="preserve">Längsschnittliche </w:t>
      </w:r>
      <w:r w:rsidR="00DF4AD7" w:rsidRPr="00F92C1B">
        <w:rPr>
          <w:rFonts w:ascii="Times New Roman" w:hAnsi="Times New Roman" w:cs="Times New Roman"/>
          <w:b/>
          <w:sz w:val="24"/>
          <w:szCs w:val="24"/>
        </w:rPr>
        <w:t xml:space="preserve">Entwicklungszusammenhänge von </w:t>
      </w:r>
      <w:r w:rsidRPr="00F92C1B">
        <w:rPr>
          <w:rFonts w:ascii="Times New Roman" w:hAnsi="Times New Roman" w:cs="Times New Roman"/>
          <w:b/>
          <w:sz w:val="24"/>
          <w:szCs w:val="24"/>
        </w:rPr>
        <w:t>Wortschatz, Grammatik</w:t>
      </w:r>
      <w:r w:rsidR="0035257E" w:rsidRPr="00F92C1B">
        <w:rPr>
          <w:rFonts w:ascii="Times New Roman" w:hAnsi="Times New Roman" w:cs="Times New Roman"/>
          <w:b/>
          <w:sz w:val="24"/>
          <w:szCs w:val="24"/>
        </w:rPr>
        <w:t xml:space="preserve"> und Arbeitsgedächtnis im Vorschulalter und bildungssprachlichen Kompetenzen im Grundschulalter </w:t>
      </w:r>
    </w:p>
    <w:p w14:paraId="7C93313D" w14:textId="77777777" w:rsidR="00AF4038" w:rsidRPr="008F55BE" w:rsidRDefault="00C05BF0" w:rsidP="00C66DF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8F55BE">
        <w:rPr>
          <w:rFonts w:ascii="Times New Roman" w:hAnsi="Times New Roman" w:cs="Times New Roman"/>
          <w:sz w:val="24"/>
          <w:szCs w:val="20"/>
          <w:lang w:val="hr-HR"/>
        </w:rPr>
        <w:t>Für erfolgreiche</w:t>
      </w:r>
      <w:r w:rsidR="00F01F5C">
        <w:rPr>
          <w:rFonts w:ascii="Times New Roman" w:hAnsi="Times New Roman" w:cs="Times New Roman"/>
          <w:sz w:val="24"/>
          <w:szCs w:val="20"/>
          <w:lang w:val="hr-HR"/>
        </w:rPr>
        <w:t>s</w:t>
      </w:r>
      <w:r w:rsidRPr="008F55BE">
        <w:rPr>
          <w:rFonts w:ascii="Times New Roman" w:hAnsi="Times New Roman" w:cs="Times New Roman"/>
          <w:sz w:val="24"/>
          <w:szCs w:val="20"/>
          <w:lang w:val="hr-HR"/>
        </w:rPr>
        <w:t xml:space="preserve"> schulische</w:t>
      </w:r>
      <w:r w:rsidR="00F01F5C">
        <w:rPr>
          <w:rFonts w:ascii="Times New Roman" w:hAnsi="Times New Roman" w:cs="Times New Roman"/>
          <w:sz w:val="24"/>
          <w:szCs w:val="20"/>
          <w:lang w:val="hr-HR"/>
        </w:rPr>
        <w:t>s</w:t>
      </w:r>
      <w:r w:rsidRPr="008F55BE">
        <w:rPr>
          <w:rFonts w:ascii="Times New Roman" w:hAnsi="Times New Roman" w:cs="Times New Roman"/>
          <w:sz w:val="24"/>
          <w:szCs w:val="20"/>
          <w:lang w:val="hr-HR"/>
        </w:rPr>
        <w:t xml:space="preserve"> </w:t>
      </w:r>
      <w:r w:rsidR="00F01F5C">
        <w:rPr>
          <w:rFonts w:ascii="Times New Roman" w:hAnsi="Times New Roman" w:cs="Times New Roman"/>
          <w:sz w:val="24"/>
          <w:szCs w:val="20"/>
          <w:lang w:val="hr-HR"/>
        </w:rPr>
        <w:t xml:space="preserve">Lernen </w:t>
      </w:r>
      <w:r w:rsidRPr="008F55BE">
        <w:rPr>
          <w:rFonts w:ascii="Times New Roman" w:hAnsi="Times New Roman" w:cs="Times New Roman"/>
          <w:sz w:val="24"/>
          <w:szCs w:val="20"/>
          <w:lang w:val="hr-HR"/>
        </w:rPr>
        <w:t>werden bildungssprachliche Kompetenzen als ein</w:t>
      </w:r>
      <w:r w:rsidR="00525749" w:rsidRPr="008F55BE">
        <w:rPr>
          <w:rFonts w:ascii="Times New Roman" w:hAnsi="Times New Roman" w:cs="Times New Roman"/>
          <w:sz w:val="24"/>
          <w:szCs w:val="20"/>
          <w:lang w:val="hr-HR"/>
        </w:rPr>
        <w:t>e</w:t>
      </w:r>
      <w:r w:rsidRPr="008F55BE">
        <w:rPr>
          <w:rFonts w:ascii="Times New Roman" w:hAnsi="Times New Roman" w:cs="Times New Roman"/>
          <w:sz w:val="24"/>
          <w:szCs w:val="20"/>
          <w:lang w:val="hr-HR"/>
        </w:rPr>
        <w:t xml:space="preserve"> wesentliche Grundvorausssetzung betrachtet (</w:t>
      </w:r>
      <w:r w:rsidR="001546A8" w:rsidRPr="008F55BE">
        <w:rPr>
          <w:rFonts w:ascii="Times New Roman" w:hAnsi="Times New Roman" w:cs="Times New Roman"/>
          <w:sz w:val="24"/>
          <w:szCs w:val="20"/>
          <w:lang w:val="hr-HR"/>
        </w:rPr>
        <w:t>Schuth et al., 2017</w:t>
      </w:r>
      <w:r w:rsidRPr="008F55BE">
        <w:rPr>
          <w:rFonts w:ascii="Times New Roman" w:hAnsi="Times New Roman" w:cs="Times New Roman"/>
          <w:sz w:val="24"/>
          <w:szCs w:val="20"/>
          <w:lang w:val="hr-HR"/>
        </w:rPr>
        <w:t>).</w:t>
      </w:r>
      <w:r w:rsidR="00C66DF0" w:rsidRPr="008F55BE">
        <w:rPr>
          <w:rFonts w:ascii="Times New Roman" w:hAnsi="Times New Roman" w:cs="Times New Roman"/>
          <w:sz w:val="24"/>
          <w:szCs w:val="20"/>
          <w:lang w:val="hr-HR"/>
        </w:rPr>
        <w:t xml:space="preserve"> Obwohl das </w:t>
      </w:r>
      <w:r w:rsidR="00C91331" w:rsidRPr="008F55BE">
        <w:rPr>
          <w:rFonts w:ascii="Times New Roman" w:hAnsi="Times New Roman" w:cs="Times New Roman"/>
          <w:sz w:val="24"/>
          <w:szCs w:val="20"/>
          <w:lang w:val="hr-HR"/>
        </w:rPr>
        <w:t>Re</w:t>
      </w:r>
      <w:proofErr w:type="spellStart"/>
      <w:r w:rsidR="00193DCF" w:rsidRPr="008F55BE">
        <w:rPr>
          <w:rFonts w:ascii="Times New Roman" w:hAnsi="Times New Roman" w:cs="Times New Roman"/>
          <w:sz w:val="24"/>
          <w:szCs w:val="20"/>
        </w:rPr>
        <w:t>gister</w:t>
      </w:r>
      <w:proofErr w:type="spellEnd"/>
      <w:r w:rsidR="00193DCF" w:rsidRPr="008F55BE">
        <w:rPr>
          <w:rFonts w:ascii="Times New Roman" w:hAnsi="Times New Roman" w:cs="Times New Roman"/>
          <w:sz w:val="24"/>
          <w:szCs w:val="20"/>
        </w:rPr>
        <w:t xml:space="preserve"> </w:t>
      </w:r>
      <w:r w:rsidR="00C66DF0" w:rsidRPr="008F55BE">
        <w:rPr>
          <w:rFonts w:ascii="Times New Roman" w:hAnsi="Times New Roman" w:cs="Times New Roman"/>
          <w:sz w:val="24"/>
          <w:szCs w:val="20"/>
        </w:rPr>
        <w:t xml:space="preserve">der Bildungssprache </w:t>
      </w:r>
      <w:r w:rsidR="00AF4038" w:rsidRPr="008F55BE">
        <w:rPr>
          <w:rFonts w:ascii="Times New Roman" w:hAnsi="Times New Roman" w:cs="Times New Roman"/>
          <w:sz w:val="24"/>
          <w:szCs w:val="20"/>
        </w:rPr>
        <w:t>nicht eindeutig definiert</w:t>
      </w:r>
      <w:r w:rsidR="00605B6F" w:rsidRPr="008F55BE">
        <w:rPr>
          <w:rFonts w:ascii="Times New Roman" w:hAnsi="Times New Roman" w:cs="Times New Roman"/>
          <w:sz w:val="24"/>
          <w:szCs w:val="20"/>
        </w:rPr>
        <w:t xml:space="preserve"> </w:t>
      </w:r>
      <w:r w:rsidR="00C66DF0" w:rsidRPr="008F55BE">
        <w:rPr>
          <w:rFonts w:ascii="Times New Roman" w:hAnsi="Times New Roman" w:cs="Times New Roman"/>
          <w:sz w:val="24"/>
          <w:szCs w:val="20"/>
        </w:rPr>
        <w:t xml:space="preserve">ist </w:t>
      </w:r>
      <w:r w:rsidR="00AF4038" w:rsidRPr="008F55BE">
        <w:rPr>
          <w:rFonts w:ascii="Times New Roman" w:hAnsi="Times New Roman" w:cs="Times New Roman"/>
          <w:sz w:val="24"/>
          <w:szCs w:val="20"/>
        </w:rPr>
        <w:t>(Cummins, 2000</w:t>
      </w:r>
      <w:r w:rsidR="00B324B3" w:rsidRPr="008F55BE">
        <w:rPr>
          <w:rFonts w:ascii="Times New Roman" w:hAnsi="Times New Roman" w:cs="Times New Roman"/>
          <w:sz w:val="24"/>
          <w:szCs w:val="20"/>
        </w:rPr>
        <w:t>; Feilke, 2012</w:t>
      </w:r>
      <w:r w:rsidR="00BD2176" w:rsidRPr="008F55BE">
        <w:rPr>
          <w:rFonts w:ascii="Times New Roman" w:hAnsi="Times New Roman" w:cs="Times New Roman"/>
          <w:sz w:val="24"/>
          <w:szCs w:val="20"/>
        </w:rPr>
        <w:t xml:space="preserve">; </w:t>
      </w:r>
      <w:proofErr w:type="spellStart"/>
      <w:r w:rsidR="00BD2176" w:rsidRPr="008F55BE">
        <w:rPr>
          <w:rFonts w:ascii="Times New Roman" w:hAnsi="Times New Roman" w:cs="Times New Roman"/>
          <w:sz w:val="24"/>
          <w:szCs w:val="20"/>
        </w:rPr>
        <w:t>Heppt</w:t>
      </w:r>
      <w:proofErr w:type="spellEnd"/>
      <w:r w:rsidR="00BD2176" w:rsidRPr="008F55BE">
        <w:rPr>
          <w:rFonts w:ascii="Times New Roman" w:hAnsi="Times New Roman" w:cs="Times New Roman"/>
          <w:sz w:val="24"/>
          <w:szCs w:val="20"/>
        </w:rPr>
        <w:t xml:space="preserve"> et al., 2020</w:t>
      </w:r>
      <w:r w:rsidR="00AF4038" w:rsidRPr="008F55BE">
        <w:rPr>
          <w:rFonts w:ascii="Times New Roman" w:hAnsi="Times New Roman" w:cs="Times New Roman"/>
          <w:sz w:val="24"/>
          <w:szCs w:val="20"/>
        </w:rPr>
        <w:t>)</w:t>
      </w:r>
      <w:r w:rsidR="00C66DF0" w:rsidRPr="008F55BE">
        <w:rPr>
          <w:rFonts w:ascii="Times New Roman" w:hAnsi="Times New Roman" w:cs="Times New Roman"/>
          <w:sz w:val="24"/>
          <w:szCs w:val="20"/>
        </w:rPr>
        <w:t>, lassen sich</w:t>
      </w:r>
      <w:r w:rsidR="00AF4038" w:rsidRPr="008F55BE">
        <w:rPr>
          <w:rFonts w:ascii="Times New Roman" w:hAnsi="Times New Roman" w:cs="Times New Roman"/>
          <w:sz w:val="24"/>
          <w:szCs w:val="20"/>
        </w:rPr>
        <w:t xml:space="preserve"> bestimmte Merkmale </w:t>
      </w:r>
      <w:r w:rsidR="009F680D" w:rsidRPr="008F55BE">
        <w:rPr>
          <w:rFonts w:ascii="Times New Roman" w:hAnsi="Times New Roman" w:cs="Times New Roman"/>
          <w:sz w:val="24"/>
          <w:szCs w:val="20"/>
        </w:rPr>
        <w:t xml:space="preserve">auf Wort-, Satz- und Textebene </w:t>
      </w:r>
      <w:r w:rsidR="00AF4038" w:rsidRPr="008F55BE">
        <w:rPr>
          <w:rFonts w:ascii="Times New Roman" w:hAnsi="Times New Roman" w:cs="Times New Roman"/>
          <w:sz w:val="24"/>
          <w:szCs w:val="20"/>
        </w:rPr>
        <w:t>identifizieren, die der Bildungssprache zugeordnet werden</w:t>
      </w:r>
      <w:r w:rsidR="005B09FB" w:rsidRPr="008F55BE">
        <w:rPr>
          <w:rFonts w:ascii="Times New Roman" w:hAnsi="Times New Roman" w:cs="Times New Roman"/>
          <w:sz w:val="24"/>
          <w:szCs w:val="20"/>
        </w:rPr>
        <w:t>:</w:t>
      </w:r>
      <w:r w:rsidR="00AF4038" w:rsidRPr="008F55BE">
        <w:rPr>
          <w:rFonts w:ascii="Times New Roman" w:hAnsi="Times New Roman" w:cs="Times New Roman"/>
          <w:sz w:val="24"/>
          <w:szCs w:val="20"/>
        </w:rPr>
        <w:t xml:space="preserve"> </w:t>
      </w:r>
      <w:r w:rsidR="00C66DF0" w:rsidRPr="008F55BE">
        <w:rPr>
          <w:rFonts w:ascii="Times New Roman" w:hAnsi="Times New Roman" w:cs="Times New Roman"/>
          <w:sz w:val="24"/>
          <w:szCs w:val="20"/>
        </w:rPr>
        <w:t>a</w:t>
      </w:r>
      <w:r w:rsidR="00AF4038" w:rsidRPr="008F55BE">
        <w:rPr>
          <w:rFonts w:ascii="Times New Roman" w:hAnsi="Times New Roman" w:cs="Times New Roman"/>
          <w:sz w:val="24"/>
          <w:szCs w:val="20"/>
        </w:rPr>
        <w:t xml:space="preserve">uf </w:t>
      </w:r>
      <w:r w:rsidR="009F680D" w:rsidRPr="008F55BE">
        <w:rPr>
          <w:rFonts w:ascii="Times New Roman" w:hAnsi="Times New Roman" w:cs="Times New Roman"/>
          <w:sz w:val="24"/>
          <w:szCs w:val="20"/>
        </w:rPr>
        <w:t xml:space="preserve">lexikalischer Ebene </w:t>
      </w:r>
      <w:r w:rsidR="005B09FB" w:rsidRPr="008F55BE">
        <w:rPr>
          <w:rFonts w:ascii="Times New Roman" w:hAnsi="Times New Roman" w:cs="Times New Roman"/>
          <w:sz w:val="24"/>
          <w:szCs w:val="20"/>
        </w:rPr>
        <w:t xml:space="preserve">ein umfangreicher Wortschatz </w:t>
      </w:r>
      <w:r w:rsidR="00416309" w:rsidRPr="008F55BE">
        <w:rPr>
          <w:rFonts w:ascii="Times New Roman" w:hAnsi="Times New Roman" w:cs="Times New Roman"/>
          <w:sz w:val="24"/>
          <w:szCs w:val="20"/>
        </w:rPr>
        <w:t xml:space="preserve">mit z.B. </w:t>
      </w:r>
      <w:r w:rsidR="00A75E1C" w:rsidRPr="008F55BE">
        <w:rPr>
          <w:rFonts w:ascii="Times New Roman" w:hAnsi="Times New Roman" w:cs="Times New Roman"/>
          <w:sz w:val="24"/>
          <w:szCs w:val="20"/>
        </w:rPr>
        <w:t>Komposita</w:t>
      </w:r>
      <w:r w:rsidR="00416309" w:rsidRPr="008F55BE">
        <w:rPr>
          <w:rFonts w:ascii="Times New Roman" w:hAnsi="Times New Roman" w:cs="Times New Roman"/>
          <w:sz w:val="24"/>
          <w:szCs w:val="20"/>
        </w:rPr>
        <w:t xml:space="preserve"> und</w:t>
      </w:r>
      <w:r w:rsidR="00EC4ED6" w:rsidRPr="008F55BE">
        <w:rPr>
          <w:rFonts w:ascii="Times New Roman" w:hAnsi="Times New Roman" w:cs="Times New Roman"/>
          <w:sz w:val="24"/>
          <w:szCs w:val="20"/>
        </w:rPr>
        <w:t xml:space="preserve"> ausgebaute</w:t>
      </w:r>
      <w:r w:rsidR="00416309" w:rsidRPr="008F55BE">
        <w:rPr>
          <w:rFonts w:ascii="Times New Roman" w:hAnsi="Times New Roman" w:cs="Times New Roman"/>
          <w:sz w:val="24"/>
          <w:szCs w:val="20"/>
        </w:rPr>
        <w:t>n</w:t>
      </w:r>
      <w:r w:rsidR="00EC4ED6" w:rsidRPr="008F55BE">
        <w:rPr>
          <w:rFonts w:ascii="Times New Roman" w:hAnsi="Times New Roman" w:cs="Times New Roman"/>
          <w:sz w:val="24"/>
          <w:szCs w:val="20"/>
        </w:rPr>
        <w:t xml:space="preserve"> No</w:t>
      </w:r>
      <w:r w:rsidR="005B09FB" w:rsidRPr="008F55BE">
        <w:rPr>
          <w:rFonts w:ascii="Times New Roman" w:hAnsi="Times New Roman" w:cs="Times New Roman"/>
          <w:sz w:val="24"/>
          <w:szCs w:val="20"/>
        </w:rPr>
        <w:t>minalphrasen</w:t>
      </w:r>
      <w:r w:rsidR="00416309" w:rsidRPr="008F55BE">
        <w:rPr>
          <w:rFonts w:ascii="Times New Roman" w:hAnsi="Times New Roman" w:cs="Times New Roman"/>
          <w:sz w:val="24"/>
          <w:szCs w:val="20"/>
        </w:rPr>
        <w:t>, auf</w:t>
      </w:r>
      <w:r w:rsidR="00AF4038" w:rsidRPr="008F55BE">
        <w:rPr>
          <w:rFonts w:ascii="Times New Roman" w:hAnsi="Times New Roman" w:cs="Times New Roman"/>
          <w:sz w:val="24"/>
          <w:szCs w:val="20"/>
        </w:rPr>
        <w:t xml:space="preserve"> </w:t>
      </w:r>
      <w:r w:rsidR="009F680D" w:rsidRPr="008F55BE">
        <w:rPr>
          <w:rFonts w:ascii="Times New Roman" w:hAnsi="Times New Roman" w:cs="Times New Roman"/>
          <w:sz w:val="24"/>
          <w:szCs w:val="20"/>
        </w:rPr>
        <w:t>grammatischer E</w:t>
      </w:r>
      <w:r w:rsidR="00AF4038" w:rsidRPr="008F55BE">
        <w:rPr>
          <w:rFonts w:ascii="Times New Roman" w:hAnsi="Times New Roman" w:cs="Times New Roman"/>
          <w:sz w:val="24"/>
          <w:szCs w:val="20"/>
        </w:rPr>
        <w:t xml:space="preserve">bene </w:t>
      </w:r>
      <w:r w:rsidR="005B09FB" w:rsidRPr="008F55BE">
        <w:rPr>
          <w:rFonts w:ascii="Times New Roman" w:hAnsi="Times New Roman" w:cs="Times New Roman"/>
          <w:sz w:val="24"/>
          <w:szCs w:val="20"/>
        </w:rPr>
        <w:t xml:space="preserve">u.a. </w:t>
      </w:r>
      <w:r w:rsidR="00A75E1C" w:rsidRPr="008F55BE">
        <w:rPr>
          <w:rFonts w:ascii="Times New Roman" w:hAnsi="Times New Roman" w:cs="Times New Roman"/>
          <w:sz w:val="24"/>
          <w:szCs w:val="20"/>
        </w:rPr>
        <w:t xml:space="preserve">Passivkonstruktionen und </w:t>
      </w:r>
      <w:r w:rsidR="00416309" w:rsidRPr="008F55BE">
        <w:rPr>
          <w:rFonts w:ascii="Times New Roman" w:hAnsi="Times New Roman" w:cs="Times New Roman"/>
          <w:sz w:val="24"/>
          <w:szCs w:val="20"/>
        </w:rPr>
        <w:t xml:space="preserve">komplexe </w:t>
      </w:r>
      <w:r w:rsidR="000431A0" w:rsidRPr="008F55BE">
        <w:rPr>
          <w:rFonts w:ascii="Times New Roman" w:hAnsi="Times New Roman" w:cs="Times New Roman"/>
          <w:sz w:val="24"/>
          <w:szCs w:val="20"/>
        </w:rPr>
        <w:t>Satzstrukturen</w:t>
      </w:r>
      <w:r w:rsidR="005B09FB" w:rsidRPr="008F55BE">
        <w:rPr>
          <w:rFonts w:ascii="Times New Roman" w:hAnsi="Times New Roman" w:cs="Times New Roman"/>
          <w:sz w:val="24"/>
          <w:szCs w:val="20"/>
        </w:rPr>
        <w:t xml:space="preserve"> </w:t>
      </w:r>
      <w:r w:rsidR="00416309" w:rsidRPr="008F55BE">
        <w:rPr>
          <w:rFonts w:ascii="Times New Roman" w:hAnsi="Times New Roman" w:cs="Times New Roman"/>
          <w:sz w:val="24"/>
          <w:szCs w:val="20"/>
        </w:rPr>
        <w:t>und a</w:t>
      </w:r>
      <w:r w:rsidR="005B09FB" w:rsidRPr="008F55BE">
        <w:rPr>
          <w:rFonts w:ascii="Times New Roman" w:hAnsi="Times New Roman" w:cs="Times New Roman"/>
          <w:sz w:val="24"/>
          <w:szCs w:val="20"/>
        </w:rPr>
        <w:t>uf d</w:t>
      </w:r>
      <w:r w:rsidR="009F680D" w:rsidRPr="008F55BE">
        <w:rPr>
          <w:rFonts w:ascii="Times New Roman" w:hAnsi="Times New Roman" w:cs="Times New Roman"/>
          <w:sz w:val="24"/>
          <w:szCs w:val="20"/>
        </w:rPr>
        <w:t>iskursiver E</w:t>
      </w:r>
      <w:r w:rsidR="00AF4038" w:rsidRPr="008F55BE">
        <w:rPr>
          <w:rFonts w:ascii="Times New Roman" w:hAnsi="Times New Roman" w:cs="Times New Roman"/>
          <w:sz w:val="24"/>
          <w:szCs w:val="20"/>
        </w:rPr>
        <w:t xml:space="preserve">bene </w:t>
      </w:r>
      <w:r w:rsidR="00416309" w:rsidRPr="008F55BE">
        <w:rPr>
          <w:rFonts w:ascii="Times New Roman" w:hAnsi="Times New Roman" w:cs="Times New Roman"/>
          <w:sz w:val="24"/>
          <w:szCs w:val="20"/>
        </w:rPr>
        <w:t xml:space="preserve">die </w:t>
      </w:r>
      <w:r w:rsidR="000431A0" w:rsidRPr="008F55BE">
        <w:rPr>
          <w:rFonts w:ascii="Times New Roman" w:hAnsi="Times New Roman" w:cs="Times New Roman"/>
          <w:sz w:val="24"/>
          <w:szCs w:val="20"/>
        </w:rPr>
        <w:t xml:space="preserve">hohe Informationsdichte </w:t>
      </w:r>
      <w:r w:rsidR="00E20256" w:rsidRPr="008F55BE">
        <w:rPr>
          <w:rFonts w:ascii="Times New Roman" w:hAnsi="Times New Roman" w:cs="Times New Roman"/>
          <w:sz w:val="24"/>
          <w:szCs w:val="20"/>
        </w:rPr>
        <w:t>(Feilke, 2012</w:t>
      </w:r>
      <w:r w:rsidR="00A75E1C" w:rsidRPr="008F55BE">
        <w:rPr>
          <w:rFonts w:ascii="Times New Roman" w:hAnsi="Times New Roman" w:cs="Times New Roman"/>
          <w:sz w:val="24"/>
          <w:szCs w:val="20"/>
        </w:rPr>
        <w:t xml:space="preserve">; </w:t>
      </w:r>
      <w:proofErr w:type="spellStart"/>
      <w:r w:rsidR="00A75E1C" w:rsidRPr="008F55BE">
        <w:rPr>
          <w:rFonts w:ascii="Times New Roman" w:hAnsi="Times New Roman" w:cs="Times New Roman"/>
          <w:sz w:val="24"/>
          <w:szCs w:val="20"/>
        </w:rPr>
        <w:t>Heppt</w:t>
      </w:r>
      <w:proofErr w:type="spellEnd"/>
      <w:r w:rsidR="00EA5940" w:rsidRPr="008F55BE">
        <w:rPr>
          <w:rFonts w:ascii="Times New Roman" w:hAnsi="Times New Roman" w:cs="Times New Roman"/>
          <w:sz w:val="24"/>
          <w:szCs w:val="20"/>
        </w:rPr>
        <w:t xml:space="preserve"> et al.</w:t>
      </w:r>
      <w:r w:rsidR="00A75E1C" w:rsidRPr="008F55BE">
        <w:rPr>
          <w:rFonts w:ascii="Times New Roman" w:hAnsi="Times New Roman" w:cs="Times New Roman"/>
          <w:sz w:val="24"/>
          <w:szCs w:val="20"/>
        </w:rPr>
        <w:t>, 2012</w:t>
      </w:r>
      <w:r w:rsidR="000431A0" w:rsidRPr="008F55BE">
        <w:rPr>
          <w:rFonts w:ascii="Times New Roman" w:hAnsi="Times New Roman" w:cs="Times New Roman"/>
          <w:sz w:val="24"/>
          <w:szCs w:val="20"/>
        </w:rPr>
        <w:t>; 2020</w:t>
      </w:r>
      <w:r w:rsidR="00EC4ED6" w:rsidRPr="008F55BE">
        <w:rPr>
          <w:rFonts w:ascii="Times New Roman" w:hAnsi="Times New Roman" w:cs="Times New Roman"/>
          <w:sz w:val="24"/>
          <w:szCs w:val="20"/>
        </w:rPr>
        <w:t>; Tietze et al.</w:t>
      </w:r>
      <w:r w:rsidR="008F55BE">
        <w:rPr>
          <w:rFonts w:ascii="Times New Roman" w:hAnsi="Times New Roman" w:cs="Times New Roman"/>
          <w:sz w:val="24"/>
          <w:szCs w:val="20"/>
        </w:rPr>
        <w:t>,</w:t>
      </w:r>
      <w:r w:rsidR="00EC4ED6" w:rsidRPr="008F55BE">
        <w:rPr>
          <w:rFonts w:ascii="Times New Roman" w:hAnsi="Times New Roman" w:cs="Times New Roman"/>
          <w:sz w:val="24"/>
          <w:szCs w:val="20"/>
        </w:rPr>
        <w:t xml:space="preserve"> 2016</w:t>
      </w:r>
      <w:r w:rsidR="00E20256" w:rsidRPr="008F55BE">
        <w:rPr>
          <w:rFonts w:ascii="Times New Roman" w:hAnsi="Times New Roman" w:cs="Times New Roman"/>
          <w:sz w:val="24"/>
          <w:szCs w:val="20"/>
        </w:rPr>
        <w:t>)</w:t>
      </w:r>
      <w:r w:rsidR="00F729B7" w:rsidRPr="008F55BE">
        <w:rPr>
          <w:rFonts w:ascii="Times New Roman" w:hAnsi="Times New Roman" w:cs="Times New Roman"/>
          <w:sz w:val="24"/>
          <w:szCs w:val="20"/>
        </w:rPr>
        <w:t xml:space="preserve">. </w:t>
      </w:r>
      <w:r w:rsidR="00E53764" w:rsidRPr="008F55BE">
        <w:rPr>
          <w:rFonts w:ascii="Times New Roman" w:hAnsi="Times New Roman" w:cs="Times New Roman"/>
          <w:sz w:val="24"/>
          <w:szCs w:val="20"/>
        </w:rPr>
        <w:t xml:space="preserve">Der Erwerb der Bildungssprache </w:t>
      </w:r>
      <w:r w:rsidR="00605B6F" w:rsidRPr="008F55BE">
        <w:rPr>
          <w:rFonts w:ascii="Times New Roman" w:hAnsi="Times New Roman" w:cs="Times New Roman"/>
          <w:sz w:val="24"/>
          <w:szCs w:val="20"/>
        </w:rPr>
        <w:t>stellt</w:t>
      </w:r>
      <w:r w:rsidR="00E53764" w:rsidRPr="008F55BE">
        <w:rPr>
          <w:rFonts w:ascii="Times New Roman" w:hAnsi="Times New Roman" w:cs="Times New Roman"/>
          <w:sz w:val="24"/>
          <w:szCs w:val="20"/>
        </w:rPr>
        <w:t xml:space="preserve"> in Abgrenzung zur Alltagssprache im fortgeschrittenen Spracherwerb aufgrund der inhärenten sprachlichen Komplexität und der fehlenden expliziten Vermittlung</w:t>
      </w:r>
      <w:r w:rsidR="00605B6F" w:rsidRPr="008F55BE">
        <w:rPr>
          <w:rFonts w:ascii="Times New Roman" w:hAnsi="Times New Roman" w:cs="Times New Roman"/>
          <w:sz w:val="24"/>
          <w:szCs w:val="20"/>
        </w:rPr>
        <w:t xml:space="preserve"> eine Herausforderung dar. Dies gilt umso mehr für Kinder</w:t>
      </w:r>
      <w:r w:rsidR="008F55BE">
        <w:rPr>
          <w:rFonts w:ascii="Times New Roman" w:hAnsi="Times New Roman" w:cs="Times New Roman"/>
          <w:sz w:val="24"/>
          <w:szCs w:val="20"/>
        </w:rPr>
        <w:t xml:space="preserve"> mit</w:t>
      </w:r>
      <w:r w:rsidR="00E53764" w:rsidRPr="008F55BE">
        <w:rPr>
          <w:rFonts w:ascii="Times New Roman" w:hAnsi="Times New Roman" w:cs="Times New Roman"/>
          <w:sz w:val="24"/>
          <w:szCs w:val="20"/>
        </w:rPr>
        <w:t xml:space="preserve"> </w:t>
      </w:r>
      <w:r w:rsidR="00605B6F" w:rsidRPr="008F55BE">
        <w:rPr>
          <w:rFonts w:ascii="Times New Roman" w:hAnsi="Times New Roman" w:cs="Times New Roman"/>
          <w:sz w:val="24"/>
          <w:szCs w:val="20"/>
        </w:rPr>
        <w:t>sprachliche</w:t>
      </w:r>
      <w:r w:rsidR="006E3851" w:rsidRPr="008F55BE">
        <w:rPr>
          <w:rFonts w:ascii="Times New Roman" w:hAnsi="Times New Roman" w:cs="Times New Roman"/>
          <w:sz w:val="24"/>
          <w:szCs w:val="20"/>
        </w:rPr>
        <w:t>n</w:t>
      </w:r>
      <w:r w:rsidR="00605B6F" w:rsidRPr="008F55BE">
        <w:rPr>
          <w:rFonts w:ascii="Times New Roman" w:hAnsi="Times New Roman" w:cs="Times New Roman"/>
          <w:sz w:val="24"/>
          <w:szCs w:val="20"/>
        </w:rPr>
        <w:t xml:space="preserve"> Förderbedarf</w:t>
      </w:r>
      <w:r w:rsidR="00FE5B15" w:rsidRPr="008F55BE">
        <w:rPr>
          <w:rFonts w:ascii="Times New Roman" w:hAnsi="Times New Roman" w:cs="Times New Roman"/>
          <w:sz w:val="24"/>
          <w:szCs w:val="20"/>
        </w:rPr>
        <w:t>en</w:t>
      </w:r>
      <w:r w:rsidR="00F01F5C">
        <w:rPr>
          <w:rFonts w:ascii="Times New Roman" w:hAnsi="Times New Roman" w:cs="Times New Roman"/>
          <w:sz w:val="24"/>
          <w:szCs w:val="20"/>
        </w:rPr>
        <w:t xml:space="preserve"> </w:t>
      </w:r>
      <w:r w:rsidR="006E3851" w:rsidRPr="008F55BE">
        <w:rPr>
          <w:rFonts w:ascii="Times New Roman" w:hAnsi="Times New Roman" w:cs="Times New Roman"/>
          <w:sz w:val="24"/>
          <w:szCs w:val="20"/>
        </w:rPr>
        <w:t>(</w:t>
      </w:r>
      <w:proofErr w:type="spellStart"/>
      <w:r w:rsidR="006E3851" w:rsidRPr="008F55BE">
        <w:rPr>
          <w:rFonts w:ascii="Times New Roman" w:hAnsi="Times New Roman" w:cs="Times New Roman"/>
          <w:sz w:val="24"/>
          <w:szCs w:val="20"/>
        </w:rPr>
        <w:t>Sallat</w:t>
      </w:r>
      <w:proofErr w:type="spellEnd"/>
      <w:r w:rsidR="006E3851" w:rsidRPr="008F55BE">
        <w:rPr>
          <w:rFonts w:ascii="Times New Roman" w:hAnsi="Times New Roman" w:cs="Times New Roman"/>
          <w:sz w:val="24"/>
          <w:szCs w:val="20"/>
        </w:rPr>
        <w:t xml:space="preserve"> &amp; Schönauer-Schneider, 2015</w:t>
      </w:r>
      <w:r w:rsidR="006F528F" w:rsidRPr="008F55BE">
        <w:rPr>
          <w:rFonts w:ascii="Times New Roman" w:hAnsi="Times New Roman" w:cs="Times New Roman"/>
          <w:sz w:val="24"/>
          <w:szCs w:val="20"/>
        </w:rPr>
        <w:t xml:space="preserve">). </w:t>
      </w:r>
      <w:r w:rsidR="00FD31F7" w:rsidRPr="008F55BE">
        <w:rPr>
          <w:rFonts w:ascii="Times New Roman" w:hAnsi="Times New Roman" w:cs="Times New Roman"/>
          <w:sz w:val="24"/>
          <w:szCs w:val="20"/>
        </w:rPr>
        <w:t>Für die bildungssprachliche Entwicklung w</w:t>
      </w:r>
      <w:r w:rsidR="00F01F5C">
        <w:rPr>
          <w:rFonts w:ascii="Times New Roman" w:hAnsi="Times New Roman" w:cs="Times New Roman"/>
          <w:sz w:val="24"/>
          <w:szCs w:val="20"/>
        </w:rPr>
        <w:t>ir</w:t>
      </w:r>
      <w:r w:rsidR="00FD31F7" w:rsidRPr="008F55BE">
        <w:rPr>
          <w:rFonts w:ascii="Times New Roman" w:hAnsi="Times New Roman" w:cs="Times New Roman"/>
          <w:sz w:val="24"/>
          <w:szCs w:val="20"/>
        </w:rPr>
        <w:t>d v</w:t>
      </w:r>
      <w:r w:rsidR="00F01F5C">
        <w:rPr>
          <w:rFonts w:ascii="Times New Roman" w:hAnsi="Times New Roman" w:cs="Times New Roman"/>
          <w:sz w:val="24"/>
          <w:szCs w:val="20"/>
        </w:rPr>
        <w:t>.a.</w:t>
      </w:r>
      <w:r w:rsidR="00FD31F7" w:rsidRPr="008F55BE">
        <w:rPr>
          <w:rFonts w:ascii="Times New Roman" w:hAnsi="Times New Roman" w:cs="Times New Roman"/>
          <w:sz w:val="24"/>
          <w:szCs w:val="20"/>
        </w:rPr>
        <w:t xml:space="preserve"> der Aufbau von Wortschatz und Morphosyntax als zentral angesehen (Tietze et al., 2016). Diese Fäh</w:t>
      </w:r>
      <w:r w:rsidR="006369FE" w:rsidRPr="008F55BE">
        <w:rPr>
          <w:rFonts w:ascii="Times New Roman" w:hAnsi="Times New Roman" w:cs="Times New Roman"/>
          <w:sz w:val="24"/>
          <w:szCs w:val="20"/>
        </w:rPr>
        <w:t>igkeiten</w:t>
      </w:r>
      <w:r w:rsidR="00FD31F7" w:rsidRPr="008F55BE">
        <w:rPr>
          <w:rFonts w:ascii="Times New Roman" w:hAnsi="Times New Roman" w:cs="Times New Roman"/>
          <w:sz w:val="24"/>
          <w:szCs w:val="20"/>
        </w:rPr>
        <w:t xml:space="preserve"> werden in den ersten Lebensjahren </w:t>
      </w:r>
      <w:r w:rsidR="00F01F5C">
        <w:rPr>
          <w:rFonts w:ascii="Times New Roman" w:hAnsi="Times New Roman" w:cs="Times New Roman"/>
          <w:sz w:val="24"/>
          <w:szCs w:val="20"/>
        </w:rPr>
        <w:t xml:space="preserve">angebahnt </w:t>
      </w:r>
      <w:r w:rsidR="00FD31F7" w:rsidRPr="008F55BE">
        <w:rPr>
          <w:rFonts w:ascii="Times New Roman" w:hAnsi="Times New Roman" w:cs="Times New Roman"/>
          <w:sz w:val="24"/>
          <w:szCs w:val="20"/>
        </w:rPr>
        <w:t>und im Sc</w:t>
      </w:r>
      <w:r w:rsidR="006369FE" w:rsidRPr="008F55BE">
        <w:rPr>
          <w:rFonts w:ascii="Times New Roman" w:hAnsi="Times New Roman" w:cs="Times New Roman"/>
          <w:sz w:val="24"/>
          <w:szCs w:val="20"/>
        </w:rPr>
        <w:t>hulalter</w:t>
      </w:r>
      <w:r w:rsidR="00FD31F7" w:rsidRPr="008F55BE">
        <w:rPr>
          <w:rFonts w:ascii="Times New Roman" w:hAnsi="Times New Roman" w:cs="Times New Roman"/>
          <w:sz w:val="24"/>
          <w:szCs w:val="20"/>
        </w:rPr>
        <w:t xml:space="preserve"> weiter ausgebaut. Eine </w:t>
      </w:r>
      <w:r w:rsidR="006369FE" w:rsidRPr="008F55BE">
        <w:rPr>
          <w:rFonts w:ascii="Times New Roman" w:hAnsi="Times New Roman" w:cs="Times New Roman"/>
          <w:sz w:val="24"/>
          <w:szCs w:val="20"/>
        </w:rPr>
        <w:t xml:space="preserve">ungeklärte, relevante Frage ist, </w:t>
      </w:r>
      <w:r w:rsidR="00AF4038" w:rsidRPr="008F55BE">
        <w:rPr>
          <w:rFonts w:ascii="Times New Roman" w:hAnsi="Times New Roman" w:cs="Times New Roman"/>
          <w:sz w:val="24"/>
          <w:szCs w:val="20"/>
        </w:rPr>
        <w:t xml:space="preserve">welche </w:t>
      </w:r>
      <w:r w:rsidR="005E2A34" w:rsidRPr="008F55BE">
        <w:rPr>
          <w:rFonts w:ascii="Times New Roman" w:hAnsi="Times New Roman" w:cs="Times New Roman"/>
          <w:sz w:val="24"/>
          <w:szCs w:val="20"/>
        </w:rPr>
        <w:t xml:space="preserve">sprachlichen und außersprachlichen </w:t>
      </w:r>
      <w:r w:rsidR="00AF4038" w:rsidRPr="008F55BE">
        <w:rPr>
          <w:rFonts w:ascii="Times New Roman" w:hAnsi="Times New Roman" w:cs="Times New Roman"/>
          <w:sz w:val="24"/>
          <w:szCs w:val="20"/>
        </w:rPr>
        <w:t xml:space="preserve">Fähigkeiten </w:t>
      </w:r>
      <w:r w:rsidR="008F55BE">
        <w:rPr>
          <w:rFonts w:ascii="Times New Roman" w:hAnsi="Times New Roman" w:cs="Times New Roman"/>
          <w:sz w:val="24"/>
          <w:szCs w:val="20"/>
        </w:rPr>
        <w:t>im Vorschulalter</w:t>
      </w:r>
      <w:r w:rsidR="00AF4038" w:rsidRPr="008F55BE">
        <w:rPr>
          <w:rFonts w:ascii="Times New Roman" w:hAnsi="Times New Roman" w:cs="Times New Roman"/>
          <w:sz w:val="24"/>
          <w:szCs w:val="20"/>
        </w:rPr>
        <w:t xml:space="preserve"> mit den späteren bildungssprachlichen Fähigkeiten </w:t>
      </w:r>
      <w:r w:rsidR="005E2A34" w:rsidRPr="008F55BE">
        <w:rPr>
          <w:rFonts w:ascii="Times New Roman" w:hAnsi="Times New Roman" w:cs="Times New Roman"/>
          <w:sz w:val="24"/>
          <w:szCs w:val="20"/>
        </w:rPr>
        <w:t>in einem Entwicklungszusammenhang stehen</w:t>
      </w:r>
      <w:r w:rsidR="00AF4038" w:rsidRPr="008F55BE">
        <w:rPr>
          <w:rFonts w:ascii="Times New Roman" w:hAnsi="Times New Roman" w:cs="Times New Roman"/>
          <w:sz w:val="24"/>
          <w:szCs w:val="20"/>
        </w:rPr>
        <w:t xml:space="preserve">. </w:t>
      </w:r>
    </w:p>
    <w:p w14:paraId="7C93313E" w14:textId="77777777" w:rsidR="00126F3B" w:rsidRPr="00CF118F" w:rsidRDefault="00AF4038" w:rsidP="00C66DF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C1B">
        <w:rPr>
          <w:rFonts w:ascii="Times New Roman" w:hAnsi="Times New Roman" w:cs="Times New Roman"/>
          <w:sz w:val="24"/>
          <w:szCs w:val="24"/>
        </w:rPr>
        <w:t>Um diesen Fragen na</w:t>
      </w:r>
      <w:r w:rsidR="00754E57" w:rsidRPr="00F92C1B">
        <w:rPr>
          <w:rFonts w:ascii="Times New Roman" w:hAnsi="Times New Roman" w:cs="Times New Roman"/>
          <w:sz w:val="24"/>
          <w:szCs w:val="24"/>
        </w:rPr>
        <w:t xml:space="preserve">chzugehen, </w:t>
      </w:r>
      <w:r w:rsidR="006B657A" w:rsidRPr="00F92C1B">
        <w:rPr>
          <w:rFonts w:ascii="Times New Roman" w:hAnsi="Times New Roman" w:cs="Times New Roman"/>
          <w:sz w:val="24"/>
          <w:szCs w:val="24"/>
        </w:rPr>
        <w:t xml:space="preserve">werden </w:t>
      </w:r>
      <w:r w:rsidR="00870D71" w:rsidRPr="00F92C1B">
        <w:rPr>
          <w:rFonts w:ascii="Times New Roman" w:hAnsi="Times New Roman" w:cs="Times New Roman"/>
          <w:sz w:val="24"/>
          <w:szCs w:val="24"/>
        </w:rPr>
        <w:t xml:space="preserve">in der vorliegenden Studie </w:t>
      </w:r>
      <w:r w:rsidR="006B657A" w:rsidRPr="00F92C1B">
        <w:rPr>
          <w:rFonts w:ascii="Times New Roman" w:hAnsi="Times New Roman" w:cs="Times New Roman"/>
          <w:sz w:val="24"/>
          <w:szCs w:val="24"/>
        </w:rPr>
        <w:t>längsschnittliche Daten von einsprachigen Kindern (</w:t>
      </w:r>
      <w:r w:rsidR="006B657A" w:rsidRPr="00F92C1B">
        <w:rPr>
          <w:rFonts w:ascii="Times New Roman" w:hAnsi="Times New Roman" w:cs="Times New Roman"/>
          <w:i/>
          <w:sz w:val="24"/>
          <w:szCs w:val="24"/>
        </w:rPr>
        <w:t>N</w:t>
      </w:r>
      <w:r w:rsidR="005905EA" w:rsidRPr="00F92C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657A" w:rsidRPr="00F92C1B">
        <w:rPr>
          <w:rFonts w:ascii="Times New Roman" w:hAnsi="Times New Roman" w:cs="Times New Roman"/>
          <w:sz w:val="24"/>
          <w:szCs w:val="24"/>
        </w:rPr>
        <w:t>=</w:t>
      </w:r>
      <w:r w:rsidR="005905EA" w:rsidRPr="00F92C1B">
        <w:rPr>
          <w:rFonts w:ascii="Times New Roman" w:hAnsi="Times New Roman" w:cs="Times New Roman"/>
          <w:sz w:val="24"/>
          <w:szCs w:val="24"/>
        </w:rPr>
        <w:t xml:space="preserve"> </w:t>
      </w:r>
      <w:r w:rsidR="00870D71" w:rsidRPr="00F92C1B">
        <w:rPr>
          <w:rFonts w:ascii="Times New Roman" w:hAnsi="Times New Roman" w:cs="Times New Roman"/>
          <w:sz w:val="24"/>
          <w:szCs w:val="24"/>
        </w:rPr>
        <w:t>3</w:t>
      </w:r>
      <w:r w:rsidR="00CB6B23" w:rsidRPr="00F92C1B">
        <w:rPr>
          <w:rFonts w:ascii="Times New Roman" w:hAnsi="Times New Roman" w:cs="Times New Roman"/>
          <w:sz w:val="24"/>
          <w:szCs w:val="24"/>
        </w:rPr>
        <w:t>4</w:t>
      </w:r>
      <w:r w:rsidR="006B657A" w:rsidRPr="00F92C1B">
        <w:rPr>
          <w:rFonts w:ascii="Times New Roman" w:hAnsi="Times New Roman" w:cs="Times New Roman"/>
          <w:sz w:val="24"/>
          <w:szCs w:val="24"/>
        </w:rPr>
        <w:t>)</w:t>
      </w:r>
      <w:r w:rsidR="00FE1732" w:rsidRPr="00F92C1B">
        <w:rPr>
          <w:rFonts w:ascii="Times New Roman" w:hAnsi="Times New Roman" w:cs="Times New Roman"/>
          <w:sz w:val="24"/>
          <w:szCs w:val="24"/>
        </w:rPr>
        <w:t xml:space="preserve"> </w:t>
      </w:r>
      <w:r w:rsidR="006027A4" w:rsidRPr="00F92C1B">
        <w:rPr>
          <w:rFonts w:ascii="Times New Roman" w:hAnsi="Times New Roman" w:cs="Times New Roman"/>
          <w:sz w:val="24"/>
          <w:szCs w:val="24"/>
        </w:rPr>
        <w:t>untersucht, die im Alter von</w:t>
      </w:r>
      <w:r w:rsidR="00870D71" w:rsidRPr="00F92C1B">
        <w:rPr>
          <w:rFonts w:ascii="Times New Roman" w:hAnsi="Times New Roman" w:cs="Times New Roman"/>
          <w:sz w:val="24"/>
          <w:szCs w:val="24"/>
        </w:rPr>
        <w:t xml:space="preserve"> 12 Monaten bis </w:t>
      </w:r>
      <w:r w:rsidR="006027A4" w:rsidRPr="00F92C1B">
        <w:rPr>
          <w:rFonts w:ascii="Times New Roman" w:hAnsi="Times New Roman" w:cs="Times New Roman"/>
          <w:sz w:val="24"/>
          <w:szCs w:val="24"/>
        </w:rPr>
        <w:t xml:space="preserve">aktuell </w:t>
      </w:r>
      <w:r w:rsidR="00416309">
        <w:rPr>
          <w:rFonts w:ascii="Times New Roman" w:hAnsi="Times New Roman" w:cs="Times New Roman"/>
          <w:sz w:val="24"/>
          <w:szCs w:val="24"/>
        </w:rPr>
        <w:t>9</w:t>
      </w:r>
      <w:r w:rsidR="00870D71" w:rsidRPr="00F92C1B">
        <w:rPr>
          <w:rFonts w:ascii="Times New Roman" w:hAnsi="Times New Roman" w:cs="Times New Roman"/>
          <w:sz w:val="24"/>
          <w:szCs w:val="24"/>
        </w:rPr>
        <w:t xml:space="preserve"> Jahre </w:t>
      </w:r>
      <w:r w:rsidR="006027A4" w:rsidRPr="00F92C1B">
        <w:rPr>
          <w:rFonts w:ascii="Times New Roman" w:hAnsi="Times New Roman" w:cs="Times New Roman"/>
          <w:sz w:val="24"/>
          <w:szCs w:val="24"/>
        </w:rPr>
        <w:t>im Hinblick auf verschiedene sprachliche Leistungen sowie Arbeitsgedächtnis</w:t>
      </w:r>
      <w:r w:rsidR="00DA3893">
        <w:rPr>
          <w:rFonts w:ascii="Times New Roman" w:hAnsi="Times New Roman" w:cs="Times New Roman"/>
          <w:sz w:val="24"/>
          <w:szCs w:val="24"/>
        </w:rPr>
        <w:t xml:space="preserve"> </w:t>
      </w:r>
      <w:r w:rsidR="006027A4" w:rsidRPr="00F92C1B">
        <w:rPr>
          <w:rFonts w:ascii="Times New Roman" w:hAnsi="Times New Roman" w:cs="Times New Roman"/>
          <w:sz w:val="24"/>
          <w:szCs w:val="24"/>
        </w:rPr>
        <w:t xml:space="preserve">und </w:t>
      </w:r>
      <w:r w:rsidR="00700BA5" w:rsidRPr="00F92C1B">
        <w:rPr>
          <w:rFonts w:ascii="Times New Roman" w:hAnsi="Times New Roman" w:cs="Times New Roman"/>
          <w:sz w:val="24"/>
          <w:szCs w:val="24"/>
        </w:rPr>
        <w:t xml:space="preserve">weitere </w:t>
      </w:r>
      <w:r w:rsidR="006369FE" w:rsidRPr="00F92C1B">
        <w:rPr>
          <w:rFonts w:ascii="Times New Roman" w:hAnsi="Times New Roman" w:cs="Times New Roman"/>
          <w:sz w:val="24"/>
          <w:szCs w:val="24"/>
        </w:rPr>
        <w:t>F</w:t>
      </w:r>
      <w:r w:rsidR="00700BA5" w:rsidRPr="00F92C1B">
        <w:rPr>
          <w:rFonts w:ascii="Times New Roman" w:hAnsi="Times New Roman" w:cs="Times New Roman"/>
          <w:sz w:val="24"/>
          <w:szCs w:val="24"/>
        </w:rPr>
        <w:t xml:space="preserve">ähigkeiten </w:t>
      </w:r>
      <w:r w:rsidR="005905EA" w:rsidRPr="00F92C1B">
        <w:rPr>
          <w:rFonts w:ascii="Times New Roman" w:hAnsi="Times New Roman" w:cs="Times New Roman"/>
          <w:sz w:val="24"/>
          <w:szCs w:val="24"/>
        </w:rPr>
        <w:t xml:space="preserve">in (Halb-)jahresschritten </w:t>
      </w:r>
      <w:r w:rsidR="00870D71" w:rsidRPr="00F92C1B">
        <w:rPr>
          <w:rFonts w:ascii="Times New Roman" w:hAnsi="Times New Roman" w:cs="Times New Roman"/>
          <w:sz w:val="24"/>
          <w:szCs w:val="24"/>
        </w:rPr>
        <w:t xml:space="preserve">getestet </w:t>
      </w:r>
      <w:r w:rsidR="006027A4" w:rsidRPr="00F92C1B">
        <w:rPr>
          <w:rFonts w:ascii="Times New Roman" w:hAnsi="Times New Roman" w:cs="Times New Roman"/>
          <w:sz w:val="24"/>
          <w:szCs w:val="24"/>
        </w:rPr>
        <w:t xml:space="preserve">wurden </w:t>
      </w:r>
      <w:r w:rsidR="00870D71" w:rsidRPr="00F92C1B">
        <w:rPr>
          <w:rFonts w:ascii="Times New Roman" w:hAnsi="Times New Roman" w:cs="Times New Roman"/>
          <w:sz w:val="24"/>
          <w:szCs w:val="24"/>
        </w:rPr>
        <w:t>(</w:t>
      </w:r>
      <w:r w:rsidR="00396195" w:rsidRPr="00F92C1B">
        <w:rPr>
          <w:rFonts w:ascii="Times New Roman" w:hAnsi="Times New Roman" w:cs="Times New Roman"/>
          <w:sz w:val="24"/>
          <w:szCs w:val="24"/>
        </w:rPr>
        <w:t xml:space="preserve">vgl. </w:t>
      </w:r>
      <w:r w:rsidR="00870D71" w:rsidRPr="00F92C1B">
        <w:rPr>
          <w:rFonts w:ascii="Times New Roman" w:hAnsi="Times New Roman" w:cs="Times New Roman"/>
          <w:sz w:val="24"/>
          <w:szCs w:val="24"/>
        </w:rPr>
        <w:t>Lüke et al., 202</w:t>
      </w:r>
      <w:r w:rsidR="00335B1B" w:rsidRPr="00F92C1B">
        <w:rPr>
          <w:rFonts w:ascii="Times New Roman" w:hAnsi="Times New Roman" w:cs="Times New Roman"/>
          <w:sz w:val="24"/>
          <w:szCs w:val="24"/>
        </w:rPr>
        <w:t>0</w:t>
      </w:r>
      <w:r w:rsidR="00870D71" w:rsidRPr="00F92C1B">
        <w:rPr>
          <w:rFonts w:ascii="Times New Roman" w:hAnsi="Times New Roman" w:cs="Times New Roman"/>
          <w:sz w:val="24"/>
          <w:szCs w:val="24"/>
        </w:rPr>
        <w:t>)</w:t>
      </w:r>
      <w:r w:rsidR="006027A4" w:rsidRPr="00F92C1B">
        <w:rPr>
          <w:rFonts w:ascii="Times New Roman" w:hAnsi="Times New Roman" w:cs="Times New Roman"/>
          <w:sz w:val="24"/>
          <w:szCs w:val="24"/>
        </w:rPr>
        <w:t>.</w:t>
      </w:r>
      <w:r w:rsidR="006D6189" w:rsidRPr="00F92C1B">
        <w:rPr>
          <w:rFonts w:ascii="Times New Roman" w:hAnsi="Times New Roman" w:cs="Times New Roman"/>
          <w:sz w:val="24"/>
          <w:szCs w:val="24"/>
        </w:rPr>
        <w:t xml:space="preserve"> </w:t>
      </w:r>
      <w:r w:rsidR="001603A0" w:rsidRPr="00F92C1B">
        <w:rPr>
          <w:rFonts w:ascii="Times New Roman" w:hAnsi="Times New Roman" w:cs="Times New Roman"/>
          <w:sz w:val="24"/>
          <w:szCs w:val="24"/>
        </w:rPr>
        <w:t>I</w:t>
      </w:r>
      <w:r w:rsidR="00396195" w:rsidRPr="00F92C1B">
        <w:rPr>
          <w:rFonts w:ascii="Times New Roman" w:hAnsi="Times New Roman" w:cs="Times New Roman"/>
          <w:sz w:val="24"/>
          <w:szCs w:val="24"/>
        </w:rPr>
        <w:t>m</w:t>
      </w:r>
      <w:r w:rsidR="001603A0" w:rsidRPr="00F92C1B">
        <w:rPr>
          <w:rFonts w:ascii="Times New Roman" w:hAnsi="Times New Roman" w:cs="Times New Roman"/>
          <w:sz w:val="24"/>
          <w:szCs w:val="24"/>
        </w:rPr>
        <w:t xml:space="preserve"> hier vorgestellten </w:t>
      </w:r>
      <w:r w:rsidR="00396195" w:rsidRPr="00F92C1B">
        <w:rPr>
          <w:rFonts w:ascii="Times New Roman" w:hAnsi="Times New Roman" w:cs="Times New Roman"/>
          <w:sz w:val="24"/>
          <w:szCs w:val="24"/>
        </w:rPr>
        <w:t xml:space="preserve">Ausschnitt </w:t>
      </w:r>
      <w:r w:rsidR="001603A0" w:rsidRPr="00F92C1B">
        <w:rPr>
          <w:rFonts w:ascii="Times New Roman" w:hAnsi="Times New Roman" w:cs="Times New Roman"/>
          <w:sz w:val="24"/>
          <w:szCs w:val="24"/>
        </w:rPr>
        <w:t xml:space="preserve">werden die Messzeitpunkte im Alter von </w:t>
      </w:r>
      <w:r w:rsidR="00C77A0A" w:rsidRPr="00F92C1B">
        <w:rPr>
          <w:rFonts w:ascii="Times New Roman" w:hAnsi="Times New Roman" w:cs="Times New Roman"/>
          <w:sz w:val="24"/>
          <w:szCs w:val="24"/>
        </w:rPr>
        <w:t>5;0</w:t>
      </w:r>
      <w:r w:rsidR="00FE1732" w:rsidRPr="00F92C1B">
        <w:rPr>
          <w:rFonts w:ascii="Times New Roman" w:hAnsi="Times New Roman" w:cs="Times New Roman"/>
          <w:sz w:val="24"/>
          <w:szCs w:val="24"/>
        </w:rPr>
        <w:t>/</w:t>
      </w:r>
      <w:r w:rsidR="001603A0" w:rsidRPr="00F92C1B">
        <w:rPr>
          <w:rFonts w:ascii="Times New Roman" w:hAnsi="Times New Roman" w:cs="Times New Roman"/>
          <w:sz w:val="24"/>
          <w:szCs w:val="24"/>
        </w:rPr>
        <w:t xml:space="preserve">5;6 Jahren und </w:t>
      </w:r>
      <w:r w:rsidR="00067BED" w:rsidRPr="00F92C1B">
        <w:rPr>
          <w:rFonts w:ascii="Times New Roman" w:hAnsi="Times New Roman" w:cs="Times New Roman"/>
          <w:sz w:val="24"/>
          <w:szCs w:val="24"/>
        </w:rPr>
        <w:t>9</w:t>
      </w:r>
      <w:r w:rsidR="003E583C" w:rsidRPr="00F92C1B">
        <w:rPr>
          <w:rFonts w:ascii="Times New Roman" w:hAnsi="Times New Roman" w:cs="Times New Roman"/>
          <w:sz w:val="24"/>
          <w:szCs w:val="24"/>
        </w:rPr>
        <w:t xml:space="preserve"> Jahren (9;6-9;11)</w:t>
      </w:r>
      <w:r w:rsidR="001603A0" w:rsidRPr="00F92C1B">
        <w:rPr>
          <w:rFonts w:ascii="Times New Roman" w:hAnsi="Times New Roman" w:cs="Times New Roman"/>
          <w:sz w:val="24"/>
          <w:szCs w:val="24"/>
        </w:rPr>
        <w:t xml:space="preserve"> in Beziehung </w:t>
      </w:r>
      <w:r w:rsidR="00C66DF0">
        <w:rPr>
          <w:rFonts w:ascii="Times New Roman" w:hAnsi="Times New Roman" w:cs="Times New Roman"/>
          <w:sz w:val="24"/>
          <w:szCs w:val="24"/>
        </w:rPr>
        <w:t xml:space="preserve">zueinander </w:t>
      </w:r>
      <w:r w:rsidR="001603A0" w:rsidRPr="00F92C1B">
        <w:rPr>
          <w:rFonts w:ascii="Times New Roman" w:hAnsi="Times New Roman" w:cs="Times New Roman"/>
          <w:sz w:val="24"/>
          <w:szCs w:val="24"/>
        </w:rPr>
        <w:t xml:space="preserve">gesetzt. </w:t>
      </w:r>
      <w:r w:rsidR="00C66DF0">
        <w:rPr>
          <w:rFonts w:ascii="Times New Roman" w:hAnsi="Times New Roman" w:cs="Times New Roman"/>
          <w:sz w:val="24"/>
          <w:szCs w:val="24"/>
        </w:rPr>
        <w:t xml:space="preserve">Im Zentrum steht die </w:t>
      </w:r>
      <w:r w:rsidR="001603A0" w:rsidRPr="00F92C1B">
        <w:rPr>
          <w:rFonts w:ascii="Times New Roman" w:hAnsi="Times New Roman" w:cs="Times New Roman"/>
          <w:sz w:val="24"/>
          <w:szCs w:val="24"/>
        </w:rPr>
        <w:t>Forschungsfrage</w:t>
      </w:r>
      <w:r w:rsidR="00C66DF0">
        <w:rPr>
          <w:rFonts w:ascii="Times New Roman" w:hAnsi="Times New Roman" w:cs="Times New Roman"/>
          <w:sz w:val="24"/>
          <w:szCs w:val="24"/>
        </w:rPr>
        <w:t>,</w:t>
      </w:r>
      <w:r w:rsidR="001603A0" w:rsidRPr="00F92C1B">
        <w:rPr>
          <w:rFonts w:ascii="Times New Roman" w:hAnsi="Times New Roman" w:cs="Times New Roman"/>
          <w:sz w:val="24"/>
          <w:szCs w:val="24"/>
        </w:rPr>
        <w:t xml:space="preserve"> w</w:t>
      </w:r>
      <w:r w:rsidR="00870D71" w:rsidRPr="00F92C1B">
        <w:rPr>
          <w:rFonts w:ascii="Times New Roman" w:hAnsi="Times New Roman" w:cs="Times New Roman"/>
          <w:sz w:val="24"/>
          <w:szCs w:val="24"/>
        </w:rPr>
        <w:t xml:space="preserve">elche sprachlichen und außersprachlichen Fähigkeiten im </w:t>
      </w:r>
      <w:r w:rsidR="00C77A0A" w:rsidRPr="00F92C1B">
        <w:rPr>
          <w:rFonts w:ascii="Times New Roman" w:hAnsi="Times New Roman" w:cs="Times New Roman"/>
          <w:sz w:val="24"/>
          <w:szCs w:val="24"/>
        </w:rPr>
        <w:t>Vorschula</w:t>
      </w:r>
      <w:r w:rsidR="00870D71" w:rsidRPr="00F92C1B">
        <w:rPr>
          <w:rFonts w:ascii="Times New Roman" w:hAnsi="Times New Roman" w:cs="Times New Roman"/>
          <w:sz w:val="24"/>
          <w:szCs w:val="24"/>
        </w:rPr>
        <w:t xml:space="preserve">lter </w:t>
      </w:r>
      <w:r w:rsidR="00C77A0A" w:rsidRPr="00F92C1B">
        <w:rPr>
          <w:rFonts w:ascii="Times New Roman" w:hAnsi="Times New Roman" w:cs="Times New Roman"/>
          <w:sz w:val="24"/>
          <w:szCs w:val="24"/>
        </w:rPr>
        <w:t xml:space="preserve">in einem Entwicklungszusammenhang mit den bildungssprachlichen Fähigkeiten </w:t>
      </w:r>
      <w:r w:rsidR="00870D71" w:rsidRPr="00F92C1B">
        <w:rPr>
          <w:rFonts w:ascii="Times New Roman" w:hAnsi="Times New Roman" w:cs="Times New Roman"/>
          <w:sz w:val="24"/>
          <w:szCs w:val="24"/>
        </w:rPr>
        <w:t>i</w:t>
      </w:r>
      <w:r w:rsidR="00C77A0A" w:rsidRPr="00F92C1B">
        <w:rPr>
          <w:rFonts w:ascii="Times New Roman" w:hAnsi="Times New Roman" w:cs="Times New Roman"/>
          <w:sz w:val="24"/>
          <w:szCs w:val="24"/>
        </w:rPr>
        <w:t>m späten Grundschulalter</w:t>
      </w:r>
      <w:r w:rsidR="001603A0" w:rsidRPr="00F92C1B">
        <w:rPr>
          <w:rFonts w:ascii="Times New Roman" w:hAnsi="Times New Roman" w:cs="Times New Roman"/>
          <w:sz w:val="24"/>
          <w:szCs w:val="24"/>
        </w:rPr>
        <w:t xml:space="preserve"> </w:t>
      </w:r>
      <w:r w:rsidR="00C77A0A" w:rsidRPr="00F92C1B">
        <w:rPr>
          <w:rFonts w:ascii="Times New Roman" w:hAnsi="Times New Roman" w:cs="Times New Roman"/>
          <w:sz w:val="24"/>
          <w:szCs w:val="24"/>
        </w:rPr>
        <w:t>stehen</w:t>
      </w:r>
      <w:r w:rsidR="001603A0" w:rsidRPr="00F92C1B">
        <w:rPr>
          <w:rFonts w:ascii="Times New Roman" w:hAnsi="Times New Roman" w:cs="Times New Roman"/>
          <w:sz w:val="24"/>
          <w:szCs w:val="24"/>
        </w:rPr>
        <w:t>.</w:t>
      </w:r>
      <w:r w:rsidR="00126F3B" w:rsidRPr="00F92C1B">
        <w:rPr>
          <w:rFonts w:ascii="Times New Roman" w:hAnsi="Times New Roman" w:cs="Times New Roman"/>
          <w:sz w:val="24"/>
          <w:szCs w:val="24"/>
        </w:rPr>
        <w:t xml:space="preserve"> </w:t>
      </w:r>
      <w:r w:rsidR="00DA3893">
        <w:rPr>
          <w:rFonts w:ascii="Times New Roman" w:hAnsi="Times New Roman" w:cs="Times New Roman"/>
          <w:sz w:val="24"/>
          <w:szCs w:val="24"/>
        </w:rPr>
        <w:t>Vorschulisch</w:t>
      </w:r>
      <w:r w:rsidR="00126F3B" w:rsidRPr="00F92C1B">
        <w:rPr>
          <w:rFonts w:ascii="Times New Roman" w:hAnsi="Times New Roman" w:cs="Times New Roman"/>
          <w:sz w:val="24"/>
          <w:szCs w:val="24"/>
        </w:rPr>
        <w:t xml:space="preserve"> wurden </w:t>
      </w:r>
      <w:r w:rsidR="008E5F9B" w:rsidRPr="00F92C1B">
        <w:rPr>
          <w:rFonts w:ascii="Times New Roman" w:hAnsi="Times New Roman" w:cs="Times New Roman"/>
          <w:sz w:val="24"/>
          <w:szCs w:val="24"/>
        </w:rPr>
        <w:t>Ergebni</w:t>
      </w:r>
      <w:r w:rsidR="006D6189" w:rsidRPr="00F92C1B">
        <w:rPr>
          <w:rFonts w:ascii="Times New Roman" w:hAnsi="Times New Roman" w:cs="Times New Roman"/>
          <w:sz w:val="24"/>
          <w:szCs w:val="24"/>
        </w:rPr>
        <w:t>s</w:t>
      </w:r>
      <w:r w:rsidR="008E5F9B" w:rsidRPr="00F92C1B">
        <w:rPr>
          <w:rFonts w:ascii="Times New Roman" w:hAnsi="Times New Roman" w:cs="Times New Roman"/>
          <w:sz w:val="24"/>
          <w:szCs w:val="24"/>
        </w:rPr>
        <w:t xml:space="preserve">se </w:t>
      </w:r>
      <w:r w:rsidR="005F4CDD">
        <w:rPr>
          <w:rFonts w:ascii="Times New Roman" w:hAnsi="Times New Roman" w:cs="Times New Roman"/>
          <w:sz w:val="24"/>
          <w:szCs w:val="24"/>
        </w:rPr>
        <w:t xml:space="preserve">standardisierter Diagnostiken </w:t>
      </w:r>
      <w:r w:rsidR="008E5F9B" w:rsidRPr="00F92C1B">
        <w:rPr>
          <w:rFonts w:ascii="Times New Roman" w:hAnsi="Times New Roman" w:cs="Times New Roman"/>
          <w:sz w:val="24"/>
          <w:szCs w:val="24"/>
        </w:rPr>
        <w:t>zu</w:t>
      </w:r>
      <w:r w:rsidR="00DA3893">
        <w:rPr>
          <w:rFonts w:ascii="Times New Roman" w:hAnsi="Times New Roman" w:cs="Times New Roman"/>
          <w:sz w:val="24"/>
          <w:szCs w:val="24"/>
        </w:rPr>
        <w:t xml:space="preserve">r </w:t>
      </w:r>
      <w:r w:rsidR="006369FE" w:rsidRPr="00F92C1B">
        <w:rPr>
          <w:rFonts w:ascii="Times New Roman" w:hAnsi="Times New Roman" w:cs="Times New Roman"/>
          <w:sz w:val="24"/>
          <w:szCs w:val="24"/>
        </w:rPr>
        <w:t>Wortschatz</w:t>
      </w:r>
      <w:r w:rsidR="00DA3893">
        <w:rPr>
          <w:rFonts w:ascii="Times New Roman" w:hAnsi="Times New Roman" w:cs="Times New Roman"/>
          <w:sz w:val="24"/>
          <w:szCs w:val="24"/>
        </w:rPr>
        <w:t>- und Grammatikproduktion</w:t>
      </w:r>
      <w:r w:rsidR="00AE5B54">
        <w:rPr>
          <w:rFonts w:ascii="Times New Roman" w:hAnsi="Times New Roman" w:cs="Times New Roman"/>
          <w:sz w:val="24"/>
          <w:szCs w:val="24"/>
        </w:rPr>
        <w:t xml:space="preserve"> (Subtests aus P-ITPA, Esser et al., 2010) </w:t>
      </w:r>
      <w:r w:rsidR="008E5F9B" w:rsidRPr="00F92C1B">
        <w:rPr>
          <w:rFonts w:ascii="Times New Roman" w:hAnsi="Times New Roman" w:cs="Times New Roman"/>
          <w:sz w:val="24"/>
          <w:szCs w:val="24"/>
        </w:rPr>
        <w:t xml:space="preserve">sowie </w:t>
      </w:r>
      <w:r w:rsidR="00DA3893">
        <w:rPr>
          <w:rFonts w:ascii="Times New Roman" w:hAnsi="Times New Roman" w:cs="Times New Roman"/>
          <w:sz w:val="24"/>
          <w:szCs w:val="24"/>
        </w:rPr>
        <w:t xml:space="preserve">zum </w:t>
      </w:r>
      <w:r w:rsidR="006369FE" w:rsidRPr="00F92C1B">
        <w:rPr>
          <w:rFonts w:ascii="Times New Roman" w:hAnsi="Times New Roman" w:cs="Times New Roman"/>
          <w:sz w:val="24"/>
          <w:szCs w:val="24"/>
        </w:rPr>
        <w:t>Grammatik</w:t>
      </w:r>
      <w:r w:rsidR="00DA3893">
        <w:rPr>
          <w:rFonts w:ascii="Times New Roman" w:hAnsi="Times New Roman" w:cs="Times New Roman"/>
          <w:sz w:val="24"/>
          <w:szCs w:val="24"/>
        </w:rPr>
        <w:t>verständnis</w:t>
      </w:r>
      <w:r w:rsidR="008E5F9B" w:rsidRPr="00F92C1B">
        <w:rPr>
          <w:rFonts w:ascii="Times New Roman" w:hAnsi="Times New Roman" w:cs="Times New Roman"/>
          <w:sz w:val="24"/>
          <w:szCs w:val="24"/>
        </w:rPr>
        <w:t xml:space="preserve"> </w:t>
      </w:r>
      <w:r w:rsidR="00AE5B54">
        <w:rPr>
          <w:rFonts w:ascii="Times New Roman" w:hAnsi="Times New Roman" w:cs="Times New Roman"/>
          <w:sz w:val="24"/>
          <w:szCs w:val="24"/>
        </w:rPr>
        <w:t>(</w:t>
      </w:r>
      <w:r w:rsidR="00AE5B54" w:rsidRPr="00CF118F">
        <w:rPr>
          <w:rFonts w:ascii="Times New Roman" w:hAnsi="Times New Roman" w:cs="Times New Roman"/>
          <w:sz w:val="24"/>
          <w:szCs w:val="24"/>
        </w:rPr>
        <w:t xml:space="preserve">TROG-D, Fox, 2013) </w:t>
      </w:r>
      <w:r w:rsidR="008E5F9B" w:rsidRPr="00CF118F">
        <w:rPr>
          <w:rFonts w:ascii="Times New Roman" w:hAnsi="Times New Roman" w:cs="Times New Roman"/>
          <w:sz w:val="24"/>
          <w:szCs w:val="24"/>
        </w:rPr>
        <w:t>betr</w:t>
      </w:r>
      <w:r w:rsidR="006D6189" w:rsidRPr="00CF118F">
        <w:rPr>
          <w:rFonts w:ascii="Times New Roman" w:hAnsi="Times New Roman" w:cs="Times New Roman"/>
          <w:sz w:val="24"/>
          <w:szCs w:val="24"/>
        </w:rPr>
        <w:t>a</w:t>
      </w:r>
      <w:r w:rsidR="008E5F9B" w:rsidRPr="00CF118F">
        <w:rPr>
          <w:rFonts w:ascii="Times New Roman" w:hAnsi="Times New Roman" w:cs="Times New Roman"/>
          <w:sz w:val="24"/>
          <w:szCs w:val="24"/>
        </w:rPr>
        <w:t xml:space="preserve">chtet. Zusätzlich wurden Fähigkeiten im Bereich des </w:t>
      </w:r>
      <w:r w:rsidR="00DA3893">
        <w:rPr>
          <w:rFonts w:ascii="Times New Roman" w:hAnsi="Times New Roman" w:cs="Times New Roman"/>
          <w:sz w:val="24"/>
          <w:szCs w:val="24"/>
        </w:rPr>
        <w:t>A</w:t>
      </w:r>
      <w:r w:rsidR="00835074">
        <w:rPr>
          <w:rFonts w:ascii="Times New Roman" w:hAnsi="Times New Roman" w:cs="Times New Roman"/>
          <w:sz w:val="24"/>
          <w:szCs w:val="24"/>
        </w:rPr>
        <w:t>rbeitsgedächtnisse</w:t>
      </w:r>
      <w:r w:rsidR="00DA3893">
        <w:rPr>
          <w:rFonts w:ascii="Times New Roman" w:hAnsi="Times New Roman" w:cs="Times New Roman"/>
          <w:sz w:val="24"/>
          <w:szCs w:val="24"/>
        </w:rPr>
        <w:t>s</w:t>
      </w:r>
      <w:r w:rsidR="008E5F9B" w:rsidRPr="00CF118F">
        <w:rPr>
          <w:rFonts w:ascii="Times New Roman" w:hAnsi="Times New Roman" w:cs="Times New Roman"/>
          <w:sz w:val="24"/>
          <w:szCs w:val="24"/>
        </w:rPr>
        <w:t xml:space="preserve"> </w:t>
      </w:r>
      <w:r w:rsidR="00441116" w:rsidRPr="00CF118F">
        <w:rPr>
          <w:rFonts w:ascii="Times New Roman" w:hAnsi="Times New Roman" w:cs="Times New Roman"/>
          <w:sz w:val="24"/>
          <w:szCs w:val="24"/>
        </w:rPr>
        <w:t>(</w:t>
      </w:r>
      <w:r w:rsidR="00AE5B54" w:rsidRPr="008F55BE">
        <w:rPr>
          <w:rFonts w:ascii="Times New Roman" w:hAnsi="Times New Roman" w:cs="Times New Roman"/>
          <w:sz w:val="24"/>
          <w:szCs w:val="24"/>
        </w:rPr>
        <w:t>AGTB 5-12, Hasselhorn et al.</w:t>
      </w:r>
      <w:r w:rsidR="003662C4">
        <w:rPr>
          <w:rFonts w:ascii="Times New Roman" w:hAnsi="Times New Roman" w:cs="Times New Roman"/>
          <w:sz w:val="24"/>
          <w:szCs w:val="24"/>
        </w:rPr>
        <w:t>,</w:t>
      </w:r>
      <w:r w:rsidR="00AE5B54" w:rsidRPr="008F55BE">
        <w:rPr>
          <w:rFonts w:ascii="Times New Roman" w:hAnsi="Times New Roman" w:cs="Times New Roman"/>
          <w:sz w:val="24"/>
          <w:szCs w:val="24"/>
        </w:rPr>
        <w:t xml:space="preserve"> 2012) </w:t>
      </w:r>
      <w:r w:rsidR="008E5F9B" w:rsidRPr="00CF118F">
        <w:rPr>
          <w:rFonts w:ascii="Times New Roman" w:hAnsi="Times New Roman" w:cs="Times New Roman"/>
          <w:sz w:val="24"/>
          <w:szCs w:val="24"/>
        </w:rPr>
        <w:t>hinzugezogen, da in der Literatur</w:t>
      </w:r>
      <w:r w:rsidR="006D6189" w:rsidRPr="00CF118F">
        <w:rPr>
          <w:rFonts w:ascii="Times New Roman" w:hAnsi="Times New Roman" w:cs="Times New Roman"/>
          <w:sz w:val="24"/>
          <w:szCs w:val="24"/>
        </w:rPr>
        <w:t xml:space="preserve"> </w:t>
      </w:r>
      <w:r w:rsidR="008E5F9B" w:rsidRPr="00CF118F">
        <w:rPr>
          <w:rFonts w:ascii="Times New Roman" w:hAnsi="Times New Roman" w:cs="Times New Roman"/>
          <w:sz w:val="24"/>
          <w:szCs w:val="24"/>
        </w:rPr>
        <w:t xml:space="preserve">Zusammenhänge zwischen </w:t>
      </w:r>
      <w:r w:rsidR="00DA3893">
        <w:rPr>
          <w:rFonts w:ascii="Times New Roman" w:hAnsi="Times New Roman" w:cs="Times New Roman"/>
          <w:sz w:val="24"/>
          <w:szCs w:val="24"/>
        </w:rPr>
        <w:t>A</w:t>
      </w:r>
      <w:r w:rsidR="00835074">
        <w:rPr>
          <w:rFonts w:ascii="Times New Roman" w:hAnsi="Times New Roman" w:cs="Times New Roman"/>
          <w:sz w:val="24"/>
          <w:szCs w:val="24"/>
        </w:rPr>
        <w:t>rbeitsgedächtnis</w:t>
      </w:r>
      <w:r w:rsidR="00DA3893">
        <w:rPr>
          <w:rFonts w:ascii="Times New Roman" w:hAnsi="Times New Roman" w:cs="Times New Roman"/>
          <w:sz w:val="24"/>
          <w:szCs w:val="24"/>
        </w:rPr>
        <w:t xml:space="preserve"> </w:t>
      </w:r>
      <w:r w:rsidR="008E5F9B" w:rsidRPr="00CF118F">
        <w:rPr>
          <w:rFonts w:ascii="Times New Roman" w:hAnsi="Times New Roman" w:cs="Times New Roman"/>
          <w:sz w:val="24"/>
          <w:szCs w:val="24"/>
        </w:rPr>
        <w:t>und Wor</w:t>
      </w:r>
      <w:r w:rsidR="006D6189" w:rsidRPr="00CF118F">
        <w:rPr>
          <w:rFonts w:ascii="Times New Roman" w:hAnsi="Times New Roman" w:cs="Times New Roman"/>
          <w:sz w:val="24"/>
          <w:szCs w:val="24"/>
        </w:rPr>
        <w:t>t</w:t>
      </w:r>
      <w:r w:rsidR="008E5F9B" w:rsidRPr="00CF118F">
        <w:rPr>
          <w:rFonts w:ascii="Times New Roman" w:hAnsi="Times New Roman" w:cs="Times New Roman"/>
          <w:sz w:val="24"/>
          <w:szCs w:val="24"/>
        </w:rPr>
        <w:t>sc</w:t>
      </w:r>
      <w:r w:rsidR="006D6189" w:rsidRPr="00CF118F">
        <w:rPr>
          <w:rFonts w:ascii="Times New Roman" w:hAnsi="Times New Roman" w:cs="Times New Roman"/>
          <w:sz w:val="24"/>
          <w:szCs w:val="24"/>
        </w:rPr>
        <w:t>h</w:t>
      </w:r>
      <w:r w:rsidR="008E5F9B" w:rsidRPr="00CF118F">
        <w:rPr>
          <w:rFonts w:ascii="Times New Roman" w:hAnsi="Times New Roman" w:cs="Times New Roman"/>
          <w:sz w:val="24"/>
          <w:szCs w:val="24"/>
        </w:rPr>
        <w:t xml:space="preserve">atz- </w:t>
      </w:r>
      <w:r w:rsidR="006D6189" w:rsidRPr="00CF118F">
        <w:rPr>
          <w:rFonts w:ascii="Times New Roman" w:hAnsi="Times New Roman" w:cs="Times New Roman"/>
          <w:sz w:val="24"/>
          <w:szCs w:val="24"/>
        </w:rPr>
        <w:t>sowie</w:t>
      </w:r>
      <w:r w:rsidR="008E5F9B" w:rsidRPr="00CF118F">
        <w:rPr>
          <w:rFonts w:ascii="Times New Roman" w:hAnsi="Times New Roman" w:cs="Times New Roman"/>
          <w:sz w:val="24"/>
          <w:szCs w:val="24"/>
        </w:rPr>
        <w:t xml:space="preserve"> Grammatikleistungen di</w:t>
      </w:r>
      <w:r w:rsidR="006D6189" w:rsidRPr="00CF118F">
        <w:rPr>
          <w:rFonts w:ascii="Times New Roman" w:hAnsi="Times New Roman" w:cs="Times New Roman"/>
          <w:sz w:val="24"/>
          <w:szCs w:val="24"/>
        </w:rPr>
        <w:t>s</w:t>
      </w:r>
      <w:r w:rsidR="008E5F9B" w:rsidRPr="00CF118F">
        <w:rPr>
          <w:rFonts w:ascii="Times New Roman" w:hAnsi="Times New Roman" w:cs="Times New Roman"/>
          <w:sz w:val="24"/>
          <w:szCs w:val="24"/>
        </w:rPr>
        <w:t xml:space="preserve">kutiert werden </w:t>
      </w:r>
      <w:r w:rsidR="00DA3893">
        <w:rPr>
          <w:rFonts w:ascii="Times New Roman" w:hAnsi="Times New Roman" w:cs="Times New Roman"/>
          <w:sz w:val="24"/>
          <w:szCs w:val="24"/>
        </w:rPr>
        <w:t>(</w:t>
      </w:r>
      <w:r w:rsidR="008E5F9B" w:rsidRPr="00CF118F">
        <w:rPr>
          <w:rFonts w:ascii="Times New Roman" w:hAnsi="Times New Roman" w:cs="Times New Roman"/>
          <w:sz w:val="24"/>
          <w:szCs w:val="24"/>
        </w:rPr>
        <w:t>Viesel-Nordm</w:t>
      </w:r>
      <w:r w:rsidR="006D6189" w:rsidRPr="00CF118F">
        <w:rPr>
          <w:rFonts w:ascii="Times New Roman" w:hAnsi="Times New Roman" w:cs="Times New Roman"/>
          <w:sz w:val="24"/>
          <w:szCs w:val="24"/>
        </w:rPr>
        <w:t>e</w:t>
      </w:r>
      <w:r w:rsidR="008E5F9B" w:rsidRPr="00CF118F">
        <w:rPr>
          <w:rFonts w:ascii="Times New Roman" w:hAnsi="Times New Roman" w:cs="Times New Roman"/>
          <w:sz w:val="24"/>
          <w:szCs w:val="24"/>
        </w:rPr>
        <w:t>yer</w:t>
      </w:r>
      <w:r w:rsidR="00416309" w:rsidRPr="00CF118F">
        <w:rPr>
          <w:rFonts w:ascii="Times New Roman" w:hAnsi="Times New Roman" w:cs="Times New Roman"/>
          <w:sz w:val="24"/>
          <w:szCs w:val="24"/>
        </w:rPr>
        <w:t xml:space="preserve"> et al., 2020</w:t>
      </w:r>
      <w:r w:rsidR="008E5F9B" w:rsidRPr="00CF118F">
        <w:rPr>
          <w:rFonts w:ascii="Times New Roman" w:hAnsi="Times New Roman" w:cs="Times New Roman"/>
          <w:sz w:val="24"/>
          <w:szCs w:val="24"/>
        </w:rPr>
        <w:t>)</w:t>
      </w:r>
      <w:r w:rsidR="006D6189" w:rsidRPr="00CF118F">
        <w:rPr>
          <w:rFonts w:ascii="Times New Roman" w:hAnsi="Times New Roman" w:cs="Times New Roman"/>
          <w:sz w:val="24"/>
          <w:szCs w:val="24"/>
        </w:rPr>
        <w:t xml:space="preserve">. </w:t>
      </w:r>
      <w:r w:rsidR="00C66DF0" w:rsidRPr="00CF118F">
        <w:rPr>
          <w:rFonts w:ascii="Times New Roman" w:hAnsi="Times New Roman" w:cs="Times New Roman"/>
          <w:sz w:val="24"/>
          <w:szCs w:val="24"/>
        </w:rPr>
        <w:t xml:space="preserve">Die bildungssprachlichen Kompetenzen </w:t>
      </w:r>
      <w:r w:rsidR="00BA2E5A" w:rsidRPr="00CF118F">
        <w:rPr>
          <w:rFonts w:ascii="Times New Roman" w:hAnsi="Times New Roman" w:cs="Times New Roman"/>
          <w:sz w:val="24"/>
          <w:szCs w:val="24"/>
        </w:rPr>
        <w:t>der 9</w:t>
      </w:r>
      <w:r w:rsidR="00DA3893">
        <w:rPr>
          <w:rFonts w:ascii="Times New Roman" w:hAnsi="Times New Roman" w:cs="Times New Roman"/>
          <w:sz w:val="24"/>
          <w:szCs w:val="24"/>
        </w:rPr>
        <w:t>-</w:t>
      </w:r>
      <w:r w:rsidR="00BA2E5A" w:rsidRPr="00CF118F">
        <w:rPr>
          <w:rFonts w:ascii="Times New Roman" w:hAnsi="Times New Roman" w:cs="Times New Roman"/>
          <w:sz w:val="24"/>
          <w:szCs w:val="24"/>
        </w:rPr>
        <w:t>jährigen Kinder werden zurzeit mit</w:t>
      </w:r>
      <w:r w:rsidR="006D6189" w:rsidRPr="00CF118F">
        <w:rPr>
          <w:rFonts w:ascii="Times New Roman" w:hAnsi="Times New Roman" w:cs="Times New Roman"/>
          <w:sz w:val="24"/>
          <w:szCs w:val="24"/>
        </w:rPr>
        <w:t xml:space="preserve"> einem</w:t>
      </w:r>
      <w:r w:rsidR="00DA3893">
        <w:rPr>
          <w:rFonts w:ascii="Times New Roman" w:hAnsi="Times New Roman" w:cs="Times New Roman"/>
          <w:sz w:val="24"/>
          <w:szCs w:val="24"/>
        </w:rPr>
        <w:t xml:space="preserve"> </w:t>
      </w:r>
      <w:r w:rsidR="006D6189" w:rsidRPr="00CF118F">
        <w:rPr>
          <w:rFonts w:ascii="Times New Roman" w:hAnsi="Times New Roman" w:cs="Times New Roman"/>
          <w:sz w:val="24"/>
          <w:szCs w:val="24"/>
        </w:rPr>
        <w:t>normierten Verfahren (</w:t>
      </w:r>
      <w:proofErr w:type="spellStart"/>
      <w:r w:rsidR="00126F3B" w:rsidRPr="00CF118F">
        <w:rPr>
          <w:rFonts w:ascii="Times New Roman" w:hAnsi="Times New Roman" w:cs="Times New Roman"/>
          <w:i/>
          <w:sz w:val="24"/>
          <w:szCs w:val="24"/>
        </w:rPr>
        <w:t>BiSpra</w:t>
      </w:r>
      <w:proofErr w:type="spellEnd"/>
      <w:r w:rsidR="00126F3B" w:rsidRPr="00CF118F">
        <w:rPr>
          <w:rFonts w:ascii="Times New Roman" w:hAnsi="Times New Roman" w:cs="Times New Roman"/>
          <w:i/>
          <w:sz w:val="24"/>
          <w:szCs w:val="24"/>
        </w:rPr>
        <w:t xml:space="preserve"> 2-4</w:t>
      </w:r>
      <w:r w:rsidR="006D6189" w:rsidRPr="00CF118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D6189" w:rsidRPr="00CF118F">
        <w:rPr>
          <w:rFonts w:ascii="Times New Roman" w:hAnsi="Times New Roman" w:cs="Times New Roman"/>
          <w:iCs/>
          <w:sz w:val="24"/>
          <w:szCs w:val="24"/>
        </w:rPr>
        <w:t>H</w:t>
      </w:r>
      <w:r w:rsidR="00126F3B" w:rsidRPr="00CF118F">
        <w:rPr>
          <w:rFonts w:ascii="Times New Roman" w:hAnsi="Times New Roman" w:cs="Times New Roman"/>
          <w:sz w:val="24"/>
          <w:szCs w:val="24"/>
        </w:rPr>
        <w:t>eppt</w:t>
      </w:r>
      <w:proofErr w:type="spellEnd"/>
      <w:r w:rsidR="00126F3B" w:rsidRPr="00CF118F">
        <w:rPr>
          <w:rFonts w:ascii="Times New Roman" w:hAnsi="Times New Roman" w:cs="Times New Roman"/>
          <w:sz w:val="24"/>
          <w:szCs w:val="24"/>
        </w:rPr>
        <w:t xml:space="preserve"> et al., 2020) </w:t>
      </w:r>
      <w:r w:rsidR="00BA2E5A" w:rsidRPr="00CF118F">
        <w:rPr>
          <w:rFonts w:ascii="Times New Roman" w:hAnsi="Times New Roman" w:cs="Times New Roman"/>
          <w:sz w:val="24"/>
          <w:szCs w:val="24"/>
        </w:rPr>
        <w:t>erhoben.</w:t>
      </w:r>
      <w:r w:rsidR="006D6189" w:rsidRPr="00CF11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3313F" w14:textId="77777777" w:rsidR="00C77A0A" w:rsidRPr="00F92C1B" w:rsidRDefault="00C77A0A" w:rsidP="00E3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C1B">
        <w:rPr>
          <w:rFonts w:ascii="Times New Roman" w:hAnsi="Times New Roman" w:cs="Times New Roman"/>
          <w:sz w:val="24"/>
          <w:szCs w:val="24"/>
        </w:rPr>
        <w:t xml:space="preserve">Erste Ergebnisse </w:t>
      </w:r>
      <w:r w:rsidR="000C3A47" w:rsidRPr="00F92C1B">
        <w:rPr>
          <w:rFonts w:ascii="Times New Roman" w:hAnsi="Times New Roman" w:cs="Times New Roman"/>
          <w:sz w:val="24"/>
          <w:szCs w:val="24"/>
        </w:rPr>
        <w:t>(</w:t>
      </w:r>
      <w:r w:rsidR="00FE1732" w:rsidRPr="00F92C1B">
        <w:rPr>
          <w:rFonts w:ascii="Times New Roman" w:hAnsi="Times New Roman" w:cs="Times New Roman"/>
          <w:sz w:val="24"/>
          <w:szCs w:val="24"/>
        </w:rPr>
        <w:t>N=13 Kinder</w:t>
      </w:r>
      <w:r w:rsidR="000C3A47" w:rsidRPr="00F92C1B">
        <w:rPr>
          <w:rFonts w:ascii="Times New Roman" w:hAnsi="Times New Roman" w:cs="Times New Roman"/>
          <w:sz w:val="24"/>
          <w:szCs w:val="24"/>
        </w:rPr>
        <w:t>)</w:t>
      </w:r>
      <w:r w:rsidR="00FE1732" w:rsidRPr="00F92C1B">
        <w:rPr>
          <w:rFonts w:ascii="Times New Roman" w:hAnsi="Times New Roman" w:cs="Times New Roman"/>
          <w:sz w:val="24"/>
          <w:szCs w:val="24"/>
        </w:rPr>
        <w:t xml:space="preserve"> </w:t>
      </w:r>
      <w:r w:rsidRPr="00F92C1B">
        <w:rPr>
          <w:rFonts w:ascii="Times New Roman" w:hAnsi="Times New Roman" w:cs="Times New Roman"/>
          <w:sz w:val="24"/>
          <w:szCs w:val="24"/>
        </w:rPr>
        <w:t xml:space="preserve">zeigen </w:t>
      </w:r>
      <w:r w:rsidR="00F92C1B" w:rsidRPr="00F92C1B">
        <w:rPr>
          <w:rFonts w:ascii="Times New Roman" w:hAnsi="Times New Roman" w:cs="Times New Roman"/>
          <w:sz w:val="24"/>
          <w:szCs w:val="24"/>
        </w:rPr>
        <w:t>hoch</w:t>
      </w:r>
      <w:r w:rsidRPr="00F92C1B">
        <w:rPr>
          <w:rFonts w:ascii="Times New Roman" w:hAnsi="Times New Roman" w:cs="Times New Roman"/>
          <w:sz w:val="24"/>
          <w:szCs w:val="24"/>
        </w:rPr>
        <w:t xml:space="preserve"> signifikante Zusammenh</w:t>
      </w:r>
      <w:r w:rsidR="00B364F3">
        <w:rPr>
          <w:rFonts w:ascii="Times New Roman" w:hAnsi="Times New Roman" w:cs="Times New Roman"/>
          <w:sz w:val="24"/>
          <w:szCs w:val="24"/>
        </w:rPr>
        <w:t>änge</w:t>
      </w:r>
      <w:r w:rsidRPr="00F92C1B">
        <w:rPr>
          <w:rFonts w:ascii="Times New Roman" w:hAnsi="Times New Roman" w:cs="Times New Roman"/>
          <w:sz w:val="24"/>
          <w:szCs w:val="24"/>
        </w:rPr>
        <w:t xml:space="preserve"> zwischen </w:t>
      </w:r>
      <w:r w:rsidR="00A02D37">
        <w:rPr>
          <w:rFonts w:ascii="Times New Roman" w:hAnsi="Times New Roman" w:cs="Times New Roman"/>
          <w:sz w:val="24"/>
          <w:szCs w:val="24"/>
        </w:rPr>
        <w:t xml:space="preserve">den expressiven </w:t>
      </w:r>
      <w:r w:rsidRPr="00F92C1B">
        <w:rPr>
          <w:rFonts w:ascii="Times New Roman" w:hAnsi="Times New Roman" w:cs="Times New Roman"/>
          <w:sz w:val="24"/>
          <w:szCs w:val="24"/>
        </w:rPr>
        <w:t>Wortschatz- und Grammatikleistungen im Alter von 5 Jahren und den bildungssprachlichen Leistungen im Alter von 9 Jahren im Bereich Satz (</w:t>
      </w:r>
      <w:proofErr w:type="spellStart"/>
      <w:r w:rsidR="00E31BBB" w:rsidRPr="00E31BBB">
        <w:rPr>
          <w:rFonts w:ascii="Times New Roman" w:hAnsi="Times New Roman" w:cs="Times New Roman"/>
          <w:i/>
          <w:iCs/>
          <w:sz w:val="24"/>
          <w:szCs w:val="24"/>
        </w:rPr>
        <w:t>Pearsons’s</w:t>
      </w:r>
      <w:proofErr w:type="spellEnd"/>
      <w:r w:rsidR="00E31BBB" w:rsidRPr="00E31BBB">
        <w:rPr>
          <w:rFonts w:ascii="Times New Roman" w:hAnsi="Times New Roman" w:cs="Times New Roman"/>
          <w:i/>
          <w:iCs/>
          <w:sz w:val="24"/>
          <w:szCs w:val="24"/>
        </w:rPr>
        <w:t xml:space="preserve"> r</w:t>
      </w:r>
      <w:r w:rsidR="00E31BBB">
        <w:rPr>
          <w:rFonts w:ascii="Times New Roman" w:hAnsi="Times New Roman" w:cs="Times New Roman"/>
          <w:sz w:val="24"/>
          <w:szCs w:val="24"/>
        </w:rPr>
        <w:t xml:space="preserve">: </w:t>
      </w:r>
      <w:r w:rsidRPr="00F92C1B">
        <w:rPr>
          <w:rFonts w:ascii="Times New Roman" w:hAnsi="Times New Roman" w:cs="Times New Roman"/>
          <w:sz w:val="24"/>
          <w:szCs w:val="24"/>
        </w:rPr>
        <w:t xml:space="preserve">Wortschatz: </w:t>
      </w:r>
      <w:r w:rsidRPr="00F92C1B">
        <w:rPr>
          <w:rFonts w:ascii="Times New Roman" w:hAnsi="Times New Roman" w:cs="Times New Roman"/>
          <w:i/>
          <w:sz w:val="24"/>
          <w:szCs w:val="24"/>
        </w:rPr>
        <w:t>r</w:t>
      </w:r>
      <w:r w:rsidR="000238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2C1B">
        <w:rPr>
          <w:rFonts w:ascii="Times New Roman" w:hAnsi="Times New Roman" w:cs="Times New Roman"/>
          <w:sz w:val="24"/>
          <w:szCs w:val="24"/>
        </w:rPr>
        <w:t>=</w:t>
      </w:r>
      <w:r w:rsidR="00023803">
        <w:rPr>
          <w:rFonts w:ascii="Times New Roman" w:hAnsi="Times New Roman" w:cs="Times New Roman"/>
          <w:sz w:val="24"/>
          <w:szCs w:val="24"/>
        </w:rPr>
        <w:t xml:space="preserve"> </w:t>
      </w:r>
      <w:r w:rsidR="00396195" w:rsidRPr="00F92C1B">
        <w:rPr>
          <w:rFonts w:ascii="Times New Roman" w:hAnsi="Times New Roman" w:cs="Times New Roman"/>
          <w:sz w:val="24"/>
          <w:szCs w:val="24"/>
        </w:rPr>
        <w:t>.70</w:t>
      </w:r>
      <w:r w:rsidRPr="00F92C1B">
        <w:rPr>
          <w:rFonts w:ascii="Times New Roman" w:hAnsi="Times New Roman" w:cs="Times New Roman"/>
          <w:sz w:val="24"/>
          <w:szCs w:val="24"/>
        </w:rPr>
        <w:t xml:space="preserve">, </w:t>
      </w:r>
      <w:r w:rsidRPr="00F92C1B">
        <w:rPr>
          <w:rFonts w:ascii="Times New Roman" w:hAnsi="Times New Roman" w:cs="Times New Roman"/>
          <w:i/>
          <w:sz w:val="24"/>
          <w:szCs w:val="24"/>
        </w:rPr>
        <w:t>p</w:t>
      </w:r>
      <w:r w:rsidR="000238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2C1B">
        <w:rPr>
          <w:rFonts w:ascii="Times New Roman" w:hAnsi="Times New Roman" w:cs="Times New Roman"/>
          <w:sz w:val="24"/>
          <w:szCs w:val="24"/>
        </w:rPr>
        <w:t>=</w:t>
      </w:r>
      <w:r w:rsidR="00023803">
        <w:rPr>
          <w:rFonts w:ascii="Times New Roman" w:hAnsi="Times New Roman" w:cs="Times New Roman"/>
          <w:sz w:val="24"/>
          <w:szCs w:val="24"/>
        </w:rPr>
        <w:t xml:space="preserve"> </w:t>
      </w:r>
      <w:r w:rsidR="00DA3893">
        <w:rPr>
          <w:rFonts w:ascii="Times New Roman" w:hAnsi="Times New Roman" w:cs="Times New Roman"/>
          <w:sz w:val="24"/>
          <w:szCs w:val="24"/>
        </w:rPr>
        <w:t>.</w:t>
      </w:r>
      <w:r w:rsidR="00396195" w:rsidRPr="00F92C1B">
        <w:rPr>
          <w:rFonts w:ascii="Times New Roman" w:hAnsi="Times New Roman" w:cs="Times New Roman"/>
          <w:sz w:val="24"/>
          <w:szCs w:val="24"/>
        </w:rPr>
        <w:t>007</w:t>
      </w:r>
      <w:r w:rsidR="00DA3893">
        <w:rPr>
          <w:rFonts w:ascii="Times New Roman" w:hAnsi="Times New Roman" w:cs="Times New Roman"/>
          <w:sz w:val="24"/>
          <w:szCs w:val="24"/>
        </w:rPr>
        <w:t>,</w:t>
      </w:r>
      <w:r w:rsidRPr="00F92C1B">
        <w:rPr>
          <w:rFonts w:ascii="Times New Roman" w:hAnsi="Times New Roman" w:cs="Times New Roman"/>
          <w:sz w:val="24"/>
          <w:szCs w:val="24"/>
        </w:rPr>
        <w:t xml:space="preserve"> Grammatik: </w:t>
      </w:r>
      <w:r w:rsidRPr="00F92C1B">
        <w:rPr>
          <w:rFonts w:ascii="Times New Roman" w:hAnsi="Times New Roman" w:cs="Times New Roman"/>
          <w:i/>
          <w:sz w:val="24"/>
          <w:szCs w:val="24"/>
        </w:rPr>
        <w:t>r</w:t>
      </w:r>
      <w:r w:rsidR="000238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2C1B">
        <w:rPr>
          <w:rFonts w:ascii="Times New Roman" w:hAnsi="Times New Roman" w:cs="Times New Roman"/>
          <w:sz w:val="24"/>
          <w:szCs w:val="24"/>
        </w:rPr>
        <w:t>=</w:t>
      </w:r>
      <w:r w:rsidR="00023803">
        <w:rPr>
          <w:rFonts w:ascii="Times New Roman" w:hAnsi="Times New Roman" w:cs="Times New Roman"/>
          <w:sz w:val="24"/>
          <w:szCs w:val="24"/>
        </w:rPr>
        <w:t xml:space="preserve"> </w:t>
      </w:r>
      <w:r w:rsidR="00DA3893">
        <w:rPr>
          <w:rFonts w:ascii="Times New Roman" w:hAnsi="Times New Roman" w:cs="Times New Roman"/>
          <w:sz w:val="24"/>
          <w:szCs w:val="24"/>
        </w:rPr>
        <w:t>.</w:t>
      </w:r>
      <w:r w:rsidR="00396195" w:rsidRPr="00F92C1B">
        <w:rPr>
          <w:rFonts w:ascii="Times New Roman" w:hAnsi="Times New Roman" w:cs="Times New Roman"/>
          <w:sz w:val="24"/>
          <w:szCs w:val="24"/>
        </w:rPr>
        <w:t>71</w:t>
      </w:r>
      <w:r w:rsidRPr="00F92C1B">
        <w:rPr>
          <w:rFonts w:ascii="Times New Roman" w:hAnsi="Times New Roman" w:cs="Times New Roman"/>
          <w:sz w:val="24"/>
          <w:szCs w:val="24"/>
        </w:rPr>
        <w:t xml:space="preserve">, </w:t>
      </w:r>
      <w:r w:rsidRPr="00F92C1B">
        <w:rPr>
          <w:rFonts w:ascii="Times New Roman" w:hAnsi="Times New Roman" w:cs="Times New Roman"/>
          <w:i/>
          <w:sz w:val="24"/>
          <w:szCs w:val="24"/>
        </w:rPr>
        <w:t>p</w:t>
      </w:r>
      <w:r w:rsidR="000238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2C1B">
        <w:rPr>
          <w:rFonts w:ascii="Times New Roman" w:hAnsi="Times New Roman" w:cs="Times New Roman"/>
          <w:sz w:val="24"/>
          <w:szCs w:val="24"/>
        </w:rPr>
        <w:t>=</w:t>
      </w:r>
      <w:r w:rsidR="00023803">
        <w:rPr>
          <w:rFonts w:ascii="Times New Roman" w:hAnsi="Times New Roman" w:cs="Times New Roman"/>
          <w:sz w:val="24"/>
          <w:szCs w:val="24"/>
        </w:rPr>
        <w:t xml:space="preserve"> </w:t>
      </w:r>
      <w:r w:rsidR="00396195" w:rsidRPr="00F92C1B">
        <w:rPr>
          <w:rFonts w:ascii="Times New Roman" w:hAnsi="Times New Roman" w:cs="Times New Roman"/>
          <w:sz w:val="24"/>
          <w:szCs w:val="24"/>
        </w:rPr>
        <w:t>.006</w:t>
      </w:r>
      <w:r w:rsidRPr="00F92C1B">
        <w:rPr>
          <w:rFonts w:ascii="Times New Roman" w:hAnsi="Times New Roman" w:cs="Times New Roman"/>
          <w:sz w:val="24"/>
          <w:szCs w:val="24"/>
        </w:rPr>
        <w:t xml:space="preserve">) und im Bereich Text (Wortschatz: </w:t>
      </w:r>
      <w:bookmarkStart w:id="0" w:name="_Hlk82842228"/>
      <w:r w:rsidRPr="00F92C1B">
        <w:rPr>
          <w:rFonts w:ascii="Times New Roman" w:hAnsi="Times New Roman" w:cs="Times New Roman"/>
          <w:i/>
          <w:sz w:val="24"/>
          <w:szCs w:val="24"/>
        </w:rPr>
        <w:t>r</w:t>
      </w:r>
      <w:r w:rsidR="000238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2C1B">
        <w:rPr>
          <w:rFonts w:ascii="Times New Roman" w:hAnsi="Times New Roman" w:cs="Times New Roman"/>
          <w:sz w:val="24"/>
          <w:szCs w:val="24"/>
        </w:rPr>
        <w:t>=</w:t>
      </w:r>
      <w:r w:rsidR="00023803">
        <w:rPr>
          <w:rFonts w:ascii="Times New Roman" w:hAnsi="Times New Roman" w:cs="Times New Roman"/>
          <w:sz w:val="24"/>
          <w:szCs w:val="24"/>
        </w:rPr>
        <w:t xml:space="preserve"> </w:t>
      </w:r>
      <w:r w:rsidR="00396195" w:rsidRPr="00F92C1B">
        <w:rPr>
          <w:rFonts w:ascii="Times New Roman" w:hAnsi="Times New Roman" w:cs="Times New Roman"/>
          <w:sz w:val="24"/>
          <w:szCs w:val="24"/>
        </w:rPr>
        <w:t>.59</w:t>
      </w:r>
      <w:r w:rsidRPr="00F92C1B">
        <w:rPr>
          <w:rFonts w:ascii="Times New Roman" w:hAnsi="Times New Roman" w:cs="Times New Roman"/>
          <w:sz w:val="24"/>
          <w:szCs w:val="24"/>
        </w:rPr>
        <w:t xml:space="preserve">, </w:t>
      </w:r>
      <w:r w:rsidRPr="00F92C1B">
        <w:rPr>
          <w:rFonts w:ascii="Times New Roman" w:hAnsi="Times New Roman" w:cs="Times New Roman"/>
          <w:i/>
          <w:sz w:val="24"/>
          <w:szCs w:val="24"/>
        </w:rPr>
        <w:t>p</w:t>
      </w:r>
      <w:r w:rsidR="000238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2C1B">
        <w:rPr>
          <w:rFonts w:ascii="Times New Roman" w:hAnsi="Times New Roman" w:cs="Times New Roman"/>
          <w:sz w:val="24"/>
          <w:szCs w:val="24"/>
        </w:rPr>
        <w:t>=</w:t>
      </w:r>
      <w:r w:rsidR="00023803">
        <w:rPr>
          <w:rFonts w:ascii="Times New Roman" w:hAnsi="Times New Roman" w:cs="Times New Roman"/>
          <w:sz w:val="24"/>
          <w:szCs w:val="24"/>
        </w:rPr>
        <w:t xml:space="preserve"> </w:t>
      </w:r>
      <w:r w:rsidR="00396195" w:rsidRPr="00F92C1B">
        <w:rPr>
          <w:rFonts w:ascii="Times New Roman" w:hAnsi="Times New Roman" w:cs="Times New Roman"/>
          <w:sz w:val="24"/>
          <w:szCs w:val="24"/>
        </w:rPr>
        <w:t>.033</w:t>
      </w:r>
      <w:bookmarkEnd w:id="0"/>
      <w:r w:rsidRPr="00F92C1B">
        <w:rPr>
          <w:rFonts w:ascii="Times New Roman" w:hAnsi="Times New Roman" w:cs="Times New Roman"/>
          <w:sz w:val="24"/>
          <w:szCs w:val="24"/>
        </w:rPr>
        <w:t xml:space="preserve">, Grammatik: </w:t>
      </w:r>
      <w:r w:rsidRPr="00F92C1B">
        <w:rPr>
          <w:rFonts w:ascii="Times New Roman" w:hAnsi="Times New Roman" w:cs="Times New Roman"/>
          <w:i/>
          <w:sz w:val="24"/>
          <w:szCs w:val="24"/>
        </w:rPr>
        <w:t>r</w:t>
      </w:r>
      <w:r w:rsidR="000238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2C1B">
        <w:rPr>
          <w:rFonts w:ascii="Times New Roman" w:hAnsi="Times New Roman" w:cs="Times New Roman"/>
          <w:sz w:val="24"/>
          <w:szCs w:val="24"/>
        </w:rPr>
        <w:t>=</w:t>
      </w:r>
      <w:r w:rsidR="00023803">
        <w:rPr>
          <w:rFonts w:ascii="Times New Roman" w:hAnsi="Times New Roman" w:cs="Times New Roman"/>
          <w:sz w:val="24"/>
          <w:szCs w:val="24"/>
        </w:rPr>
        <w:t xml:space="preserve"> </w:t>
      </w:r>
      <w:r w:rsidR="00396195" w:rsidRPr="00F92C1B">
        <w:rPr>
          <w:rFonts w:ascii="Times New Roman" w:hAnsi="Times New Roman" w:cs="Times New Roman"/>
          <w:sz w:val="24"/>
          <w:szCs w:val="24"/>
        </w:rPr>
        <w:t>.78</w:t>
      </w:r>
      <w:r w:rsidRPr="00F92C1B">
        <w:rPr>
          <w:rFonts w:ascii="Times New Roman" w:hAnsi="Times New Roman" w:cs="Times New Roman"/>
          <w:sz w:val="24"/>
          <w:szCs w:val="24"/>
        </w:rPr>
        <w:t xml:space="preserve">, </w:t>
      </w:r>
      <w:r w:rsidRPr="0002380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023803">
        <w:rPr>
          <w:rFonts w:ascii="Times New Roman" w:hAnsi="Times New Roman" w:cs="Times New Roman"/>
          <w:sz w:val="24"/>
          <w:szCs w:val="24"/>
        </w:rPr>
        <w:t xml:space="preserve"> </w:t>
      </w:r>
      <w:r w:rsidRPr="00F92C1B">
        <w:rPr>
          <w:rFonts w:ascii="Times New Roman" w:hAnsi="Times New Roman" w:cs="Times New Roman"/>
          <w:sz w:val="24"/>
          <w:szCs w:val="24"/>
        </w:rPr>
        <w:t>=</w:t>
      </w:r>
      <w:r w:rsidR="00023803">
        <w:rPr>
          <w:rFonts w:ascii="Times New Roman" w:hAnsi="Times New Roman" w:cs="Times New Roman"/>
          <w:sz w:val="24"/>
          <w:szCs w:val="24"/>
        </w:rPr>
        <w:t xml:space="preserve"> </w:t>
      </w:r>
      <w:r w:rsidR="00396195" w:rsidRPr="00F92C1B">
        <w:rPr>
          <w:rFonts w:ascii="Times New Roman" w:hAnsi="Times New Roman" w:cs="Times New Roman"/>
          <w:sz w:val="24"/>
          <w:szCs w:val="24"/>
        </w:rPr>
        <w:t>.002</w:t>
      </w:r>
      <w:r w:rsidRPr="00F92C1B">
        <w:rPr>
          <w:rFonts w:ascii="Times New Roman" w:hAnsi="Times New Roman" w:cs="Times New Roman"/>
          <w:sz w:val="24"/>
          <w:szCs w:val="24"/>
        </w:rPr>
        <w:t>).</w:t>
      </w:r>
      <w:r w:rsidR="00B364F3">
        <w:rPr>
          <w:rFonts w:ascii="Times New Roman" w:hAnsi="Times New Roman" w:cs="Times New Roman"/>
          <w:sz w:val="24"/>
          <w:szCs w:val="24"/>
        </w:rPr>
        <w:t xml:space="preserve"> </w:t>
      </w:r>
      <w:r w:rsidR="00A02D37">
        <w:rPr>
          <w:rFonts w:ascii="Times New Roman" w:hAnsi="Times New Roman" w:cs="Times New Roman"/>
          <w:sz w:val="24"/>
          <w:szCs w:val="24"/>
        </w:rPr>
        <w:t>Im Hinblick auf rezeptive Grammatikleistungen gab es keine Zusammenhänge (</w:t>
      </w:r>
      <w:r w:rsidR="00A02D37" w:rsidRPr="00A02D37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A02D37">
        <w:rPr>
          <w:rFonts w:ascii="Times New Roman" w:hAnsi="Times New Roman" w:cs="Times New Roman"/>
          <w:sz w:val="24"/>
          <w:szCs w:val="24"/>
        </w:rPr>
        <w:t xml:space="preserve"> &gt;</w:t>
      </w:r>
      <w:r w:rsidR="00023803">
        <w:rPr>
          <w:rFonts w:ascii="Times New Roman" w:hAnsi="Times New Roman" w:cs="Times New Roman"/>
          <w:sz w:val="24"/>
          <w:szCs w:val="24"/>
        </w:rPr>
        <w:t xml:space="preserve"> </w:t>
      </w:r>
      <w:r w:rsidR="00A02D37">
        <w:rPr>
          <w:rFonts w:ascii="Times New Roman" w:hAnsi="Times New Roman" w:cs="Times New Roman"/>
          <w:sz w:val="24"/>
          <w:szCs w:val="24"/>
        </w:rPr>
        <w:t>.05). A</w:t>
      </w:r>
      <w:r w:rsidR="00B364F3">
        <w:rPr>
          <w:rFonts w:ascii="Times New Roman" w:hAnsi="Times New Roman" w:cs="Times New Roman"/>
          <w:sz w:val="24"/>
          <w:szCs w:val="24"/>
        </w:rPr>
        <w:t xml:space="preserve">uffällig ist, dass </w:t>
      </w:r>
      <w:r w:rsidR="00BA2E5A">
        <w:rPr>
          <w:rFonts w:ascii="Times New Roman" w:hAnsi="Times New Roman" w:cs="Times New Roman"/>
          <w:sz w:val="24"/>
          <w:szCs w:val="24"/>
        </w:rPr>
        <w:t xml:space="preserve">zwei </w:t>
      </w:r>
      <w:r w:rsidRPr="00F92C1B">
        <w:rPr>
          <w:rFonts w:ascii="Times New Roman" w:hAnsi="Times New Roman" w:cs="Times New Roman"/>
          <w:sz w:val="24"/>
          <w:szCs w:val="24"/>
        </w:rPr>
        <w:t>Kinder</w:t>
      </w:r>
      <w:r w:rsidR="000E5D00" w:rsidRPr="00F92C1B">
        <w:rPr>
          <w:rFonts w:ascii="Times New Roman" w:hAnsi="Times New Roman" w:cs="Times New Roman"/>
          <w:sz w:val="24"/>
          <w:szCs w:val="24"/>
        </w:rPr>
        <w:t>, bei denen</w:t>
      </w:r>
      <w:r w:rsidRPr="00F92C1B">
        <w:rPr>
          <w:rFonts w:ascii="Times New Roman" w:hAnsi="Times New Roman" w:cs="Times New Roman"/>
          <w:sz w:val="24"/>
          <w:szCs w:val="24"/>
        </w:rPr>
        <w:t xml:space="preserve"> </w:t>
      </w:r>
      <w:r w:rsidR="008262CE">
        <w:rPr>
          <w:rFonts w:ascii="Times New Roman" w:hAnsi="Times New Roman" w:cs="Times New Roman"/>
          <w:sz w:val="24"/>
          <w:szCs w:val="24"/>
        </w:rPr>
        <w:t xml:space="preserve">eine </w:t>
      </w:r>
      <w:r w:rsidR="000E5D00" w:rsidRPr="00F92C1B">
        <w:rPr>
          <w:rFonts w:ascii="Times New Roman" w:hAnsi="Times New Roman" w:cs="Times New Roman"/>
          <w:sz w:val="24"/>
          <w:szCs w:val="24"/>
        </w:rPr>
        <w:t>S</w:t>
      </w:r>
      <w:r w:rsidRPr="00F92C1B">
        <w:rPr>
          <w:rFonts w:ascii="Times New Roman" w:hAnsi="Times New Roman" w:cs="Times New Roman"/>
          <w:sz w:val="24"/>
          <w:szCs w:val="24"/>
        </w:rPr>
        <w:t>prachentwicklungsverzöger</w:t>
      </w:r>
      <w:r w:rsidR="000E5D00" w:rsidRPr="00F92C1B">
        <w:rPr>
          <w:rFonts w:ascii="Times New Roman" w:hAnsi="Times New Roman" w:cs="Times New Roman"/>
          <w:sz w:val="24"/>
          <w:szCs w:val="24"/>
        </w:rPr>
        <w:t>ung</w:t>
      </w:r>
      <w:r w:rsidRPr="00F92C1B">
        <w:rPr>
          <w:rFonts w:ascii="Times New Roman" w:hAnsi="Times New Roman" w:cs="Times New Roman"/>
          <w:sz w:val="24"/>
          <w:szCs w:val="24"/>
        </w:rPr>
        <w:t xml:space="preserve"> </w:t>
      </w:r>
      <w:r w:rsidR="008262CE">
        <w:rPr>
          <w:rFonts w:ascii="Times New Roman" w:hAnsi="Times New Roman" w:cs="Times New Roman"/>
          <w:sz w:val="24"/>
          <w:szCs w:val="24"/>
        </w:rPr>
        <w:t>bzw. -störung</w:t>
      </w:r>
      <w:r w:rsidRPr="00F92C1B">
        <w:rPr>
          <w:rFonts w:ascii="Times New Roman" w:hAnsi="Times New Roman" w:cs="Times New Roman"/>
          <w:sz w:val="24"/>
          <w:szCs w:val="24"/>
        </w:rPr>
        <w:t xml:space="preserve"> </w:t>
      </w:r>
      <w:r w:rsidR="00287954">
        <w:rPr>
          <w:rFonts w:ascii="Times New Roman" w:hAnsi="Times New Roman" w:cs="Times New Roman"/>
          <w:sz w:val="24"/>
          <w:szCs w:val="24"/>
        </w:rPr>
        <w:t xml:space="preserve">im Alter von 2 bzw. 3 Jahren </w:t>
      </w:r>
      <w:r w:rsidR="00FE1732" w:rsidRPr="00F92C1B">
        <w:rPr>
          <w:rFonts w:ascii="Times New Roman" w:hAnsi="Times New Roman" w:cs="Times New Roman"/>
          <w:sz w:val="24"/>
          <w:szCs w:val="24"/>
        </w:rPr>
        <w:t>identifiziert</w:t>
      </w:r>
      <w:r w:rsidRPr="00F92C1B">
        <w:rPr>
          <w:rFonts w:ascii="Times New Roman" w:hAnsi="Times New Roman" w:cs="Times New Roman"/>
          <w:sz w:val="24"/>
          <w:szCs w:val="24"/>
        </w:rPr>
        <w:t xml:space="preserve"> wurde, auch im </w:t>
      </w:r>
      <w:r w:rsidR="00F92C1B" w:rsidRPr="00F92C1B">
        <w:rPr>
          <w:rFonts w:ascii="Times New Roman" w:hAnsi="Times New Roman" w:cs="Times New Roman"/>
          <w:sz w:val="24"/>
          <w:szCs w:val="24"/>
        </w:rPr>
        <w:t>späten Grundschulalter</w:t>
      </w:r>
      <w:r w:rsidRPr="00F92C1B">
        <w:rPr>
          <w:rFonts w:ascii="Times New Roman" w:hAnsi="Times New Roman" w:cs="Times New Roman"/>
          <w:sz w:val="24"/>
          <w:szCs w:val="24"/>
        </w:rPr>
        <w:t xml:space="preserve"> im bildungssprachlichen Bereich auffällig sind (T-Werte </w:t>
      </w:r>
      <w:r w:rsidR="00A02D37">
        <w:rPr>
          <w:rFonts w:ascii="Times New Roman" w:hAnsi="Times New Roman" w:cs="Times New Roman"/>
          <w:sz w:val="24"/>
          <w:szCs w:val="24"/>
        </w:rPr>
        <w:t xml:space="preserve">im </w:t>
      </w:r>
      <w:proofErr w:type="spellStart"/>
      <w:r w:rsidR="00A02D37" w:rsidRPr="00A02D37">
        <w:rPr>
          <w:rFonts w:ascii="Times New Roman" w:hAnsi="Times New Roman" w:cs="Times New Roman"/>
          <w:i/>
          <w:iCs/>
          <w:sz w:val="24"/>
          <w:szCs w:val="24"/>
        </w:rPr>
        <w:t>BiSpra</w:t>
      </w:r>
      <w:proofErr w:type="spellEnd"/>
      <w:r w:rsidR="00A02D37" w:rsidRPr="00A02D37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A02D37">
        <w:rPr>
          <w:rFonts w:ascii="Times New Roman" w:hAnsi="Times New Roman" w:cs="Times New Roman"/>
          <w:sz w:val="24"/>
          <w:szCs w:val="24"/>
        </w:rPr>
        <w:t xml:space="preserve">Test </w:t>
      </w:r>
      <w:r w:rsidR="00F92C1B" w:rsidRPr="00F92C1B">
        <w:rPr>
          <w:rFonts w:ascii="Times New Roman" w:hAnsi="Times New Roman" w:cs="Times New Roman"/>
          <w:sz w:val="24"/>
          <w:szCs w:val="24"/>
        </w:rPr>
        <w:t>&lt;</w:t>
      </w:r>
      <w:r w:rsidRPr="00F92C1B">
        <w:rPr>
          <w:rFonts w:ascii="Times New Roman" w:hAnsi="Times New Roman" w:cs="Times New Roman"/>
          <w:sz w:val="24"/>
          <w:szCs w:val="24"/>
        </w:rPr>
        <w:t xml:space="preserve">40). </w:t>
      </w:r>
      <w:r w:rsidR="00287954">
        <w:rPr>
          <w:rFonts w:ascii="Times New Roman" w:hAnsi="Times New Roman" w:cs="Times New Roman"/>
          <w:sz w:val="24"/>
          <w:szCs w:val="24"/>
        </w:rPr>
        <w:t>In Bezug auf eine mögliche Rolle des A</w:t>
      </w:r>
      <w:r w:rsidR="00835074">
        <w:rPr>
          <w:rFonts w:ascii="Times New Roman" w:hAnsi="Times New Roman" w:cs="Times New Roman"/>
          <w:sz w:val="24"/>
          <w:szCs w:val="24"/>
        </w:rPr>
        <w:t>rbeitsgedächtnisse</w:t>
      </w:r>
      <w:r w:rsidR="00287954">
        <w:rPr>
          <w:rFonts w:ascii="Times New Roman" w:hAnsi="Times New Roman" w:cs="Times New Roman"/>
          <w:sz w:val="24"/>
          <w:szCs w:val="24"/>
        </w:rPr>
        <w:t xml:space="preserve">s </w:t>
      </w:r>
      <w:r w:rsidR="00963DEB">
        <w:rPr>
          <w:rFonts w:ascii="Times New Roman" w:hAnsi="Times New Roman" w:cs="Times New Roman"/>
          <w:sz w:val="24"/>
          <w:szCs w:val="24"/>
        </w:rPr>
        <w:t>scheinen in</w:t>
      </w:r>
      <w:r w:rsidR="00F840C3">
        <w:rPr>
          <w:rFonts w:ascii="Times New Roman" w:hAnsi="Times New Roman" w:cs="Times New Roman"/>
          <w:sz w:val="24"/>
          <w:szCs w:val="24"/>
        </w:rPr>
        <w:t>s</w:t>
      </w:r>
      <w:r w:rsidR="00963DEB">
        <w:rPr>
          <w:rFonts w:ascii="Times New Roman" w:hAnsi="Times New Roman" w:cs="Times New Roman"/>
          <w:sz w:val="24"/>
          <w:szCs w:val="24"/>
        </w:rPr>
        <w:t>besondere zentral-ex</w:t>
      </w:r>
      <w:r w:rsidR="00F840C3">
        <w:rPr>
          <w:rFonts w:ascii="Times New Roman" w:hAnsi="Times New Roman" w:cs="Times New Roman"/>
          <w:sz w:val="24"/>
          <w:szCs w:val="24"/>
        </w:rPr>
        <w:t>e</w:t>
      </w:r>
      <w:r w:rsidR="00963DEB">
        <w:rPr>
          <w:rFonts w:ascii="Times New Roman" w:hAnsi="Times New Roman" w:cs="Times New Roman"/>
          <w:sz w:val="24"/>
          <w:szCs w:val="24"/>
        </w:rPr>
        <w:t>kutive Leistungen relevant zu sein, denn hier zeigen sich sig</w:t>
      </w:r>
      <w:r w:rsidR="0063700B">
        <w:rPr>
          <w:rFonts w:ascii="Times New Roman" w:hAnsi="Times New Roman" w:cs="Times New Roman"/>
          <w:sz w:val="24"/>
          <w:szCs w:val="24"/>
        </w:rPr>
        <w:t>nifikante</w:t>
      </w:r>
      <w:r w:rsidR="00963DEB">
        <w:rPr>
          <w:rFonts w:ascii="Times New Roman" w:hAnsi="Times New Roman" w:cs="Times New Roman"/>
          <w:sz w:val="24"/>
          <w:szCs w:val="24"/>
        </w:rPr>
        <w:t xml:space="preserve"> Zusammenhänge </w:t>
      </w:r>
      <w:r w:rsidR="00F840C3">
        <w:rPr>
          <w:rFonts w:ascii="Times New Roman" w:hAnsi="Times New Roman" w:cs="Times New Roman"/>
          <w:sz w:val="24"/>
          <w:szCs w:val="24"/>
        </w:rPr>
        <w:t>zu bildungssprachliche</w:t>
      </w:r>
      <w:r w:rsidR="005F4CDD">
        <w:rPr>
          <w:rFonts w:ascii="Times New Roman" w:hAnsi="Times New Roman" w:cs="Times New Roman"/>
          <w:sz w:val="24"/>
          <w:szCs w:val="24"/>
        </w:rPr>
        <w:t>n</w:t>
      </w:r>
      <w:r w:rsidR="00F840C3">
        <w:rPr>
          <w:rFonts w:ascii="Times New Roman" w:hAnsi="Times New Roman" w:cs="Times New Roman"/>
          <w:sz w:val="24"/>
          <w:szCs w:val="24"/>
        </w:rPr>
        <w:t xml:space="preserve"> Leistungen bezogen auf Satz- </w:t>
      </w:r>
      <w:r w:rsidR="00302D5A">
        <w:rPr>
          <w:rFonts w:ascii="Times New Roman" w:hAnsi="Times New Roman" w:cs="Times New Roman"/>
          <w:sz w:val="24"/>
          <w:szCs w:val="24"/>
        </w:rPr>
        <w:t>und</w:t>
      </w:r>
      <w:r w:rsidR="00F840C3">
        <w:rPr>
          <w:rFonts w:ascii="Times New Roman" w:hAnsi="Times New Roman" w:cs="Times New Roman"/>
          <w:sz w:val="24"/>
          <w:szCs w:val="24"/>
        </w:rPr>
        <w:t xml:space="preserve"> Textebene </w:t>
      </w:r>
      <w:r w:rsidR="00F840C3" w:rsidRPr="009E65B9">
        <w:rPr>
          <w:rFonts w:ascii="Times New Roman" w:hAnsi="Times New Roman" w:cs="Times New Roman"/>
          <w:sz w:val="24"/>
          <w:szCs w:val="24"/>
        </w:rPr>
        <w:t>(S</w:t>
      </w:r>
      <w:r w:rsidR="002965A8" w:rsidRPr="009E65B9">
        <w:rPr>
          <w:rFonts w:ascii="Times New Roman" w:hAnsi="Times New Roman" w:cs="Times New Roman"/>
          <w:sz w:val="24"/>
          <w:szCs w:val="24"/>
        </w:rPr>
        <w:t>atz</w:t>
      </w:r>
      <w:r w:rsidR="00F840C3" w:rsidRPr="009E65B9">
        <w:rPr>
          <w:rFonts w:ascii="Times New Roman" w:hAnsi="Times New Roman" w:cs="Times New Roman"/>
          <w:sz w:val="24"/>
          <w:szCs w:val="24"/>
        </w:rPr>
        <w:t xml:space="preserve">: </w:t>
      </w:r>
      <w:r w:rsidR="002965A8" w:rsidRPr="009E65B9">
        <w:rPr>
          <w:rFonts w:ascii="Times New Roman" w:hAnsi="Times New Roman" w:cs="Times New Roman"/>
          <w:i/>
          <w:sz w:val="24"/>
          <w:szCs w:val="24"/>
        </w:rPr>
        <w:t>r</w:t>
      </w:r>
      <w:r w:rsidR="000238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65A8" w:rsidRPr="009E65B9">
        <w:rPr>
          <w:rFonts w:ascii="Times New Roman" w:hAnsi="Times New Roman" w:cs="Times New Roman"/>
          <w:sz w:val="24"/>
          <w:szCs w:val="24"/>
        </w:rPr>
        <w:t>=</w:t>
      </w:r>
      <w:r w:rsidR="00023803">
        <w:rPr>
          <w:rFonts w:ascii="Times New Roman" w:hAnsi="Times New Roman" w:cs="Times New Roman"/>
          <w:sz w:val="24"/>
          <w:szCs w:val="24"/>
        </w:rPr>
        <w:t xml:space="preserve"> </w:t>
      </w:r>
      <w:r w:rsidR="002965A8" w:rsidRPr="009E65B9">
        <w:rPr>
          <w:rFonts w:ascii="Times New Roman" w:hAnsi="Times New Roman" w:cs="Times New Roman"/>
          <w:sz w:val="24"/>
          <w:szCs w:val="24"/>
        </w:rPr>
        <w:t>.87,</w:t>
      </w:r>
      <w:r w:rsidR="00023803">
        <w:rPr>
          <w:rFonts w:ascii="Times New Roman" w:hAnsi="Times New Roman" w:cs="Times New Roman"/>
          <w:sz w:val="24"/>
          <w:szCs w:val="24"/>
        </w:rPr>
        <w:t xml:space="preserve"> </w:t>
      </w:r>
      <w:r w:rsidR="002965A8" w:rsidRPr="009E65B9">
        <w:rPr>
          <w:rFonts w:ascii="Times New Roman" w:hAnsi="Times New Roman" w:cs="Times New Roman"/>
          <w:i/>
          <w:sz w:val="24"/>
          <w:szCs w:val="24"/>
        </w:rPr>
        <w:t>p</w:t>
      </w:r>
      <w:r w:rsidR="002965A8" w:rsidRPr="009E65B9">
        <w:rPr>
          <w:rFonts w:ascii="Times New Roman" w:hAnsi="Times New Roman" w:cs="Times New Roman"/>
          <w:sz w:val="24"/>
          <w:szCs w:val="24"/>
        </w:rPr>
        <w:t>=</w:t>
      </w:r>
      <w:r w:rsidR="00023803">
        <w:rPr>
          <w:rFonts w:ascii="Times New Roman" w:hAnsi="Times New Roman" w:cs="Times New Roman"/>
          <w:sz w:val="24"/>
          <w:szCs w:val="24"/>
        </w:rPr>
        <w:t xml:space="preserve"> </w:t>
      </w:r>
      <w:r w:rsidR="002965A8" w:rsidRPr="009E65B9">
        <w:rPr>
          <w:rFonts w:ascii="Times New Roman" w:hAnsi="Times New Roman" w:cs="Times New Roman"/>
          <w:sz w:val="24"/>
          <w:szCs w:val="24"/>
        </w:rPr>
        <w:t>.000</w:t>
      </w:r>
      <w:r w:rsidR="00F840C3" w:rsidRPr="009E65B9">
        <w:rPr>
          <w:rFonts w:ascii="Times New Roman" w:hAnsi="Times New Roman" w:cs="Times New Roman"/>
          <w:sz w:val="24"/>
          <w:szCs w:val="24"/>
        </w:rPr>
        <w:t>; Text:</w:t>
      </w:r>
      <w:r w:rsidR="002965A8" w:rsidRPr="009E65B9">
        <w:rPr>
          <w:rFonts w:ascii="Times New Roman" w:hAnsi="Times New Roman" w:cs="Times New Roman"/>
          <w:sz w:val="24"/>
          <w:szCs w:val="24"/>
        </w:rPr>
        <w:t xml:space="preserve"> </w:t>
      </w:r>
      <w:r w:rsidR="002965A8" w:rsidRPr="009E65B9">
        <w:rPr>
          <w:rFonts w:ascii="Times New Roman" w:hAnsi="Times New Roman" w:cs="Times New Roman"/>
          <w:i/>
          <w:sz w:val="24"/>
          <w:szCs w:val="24"/>
        </w:rPr>
        <w:t>r</w:t>
      </w:r>
      <w:r w:rsidR="000238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65A8" w:rsidRPr="009E65B9">
        <w:rPr>
          <w:rFonts w:ascii="Times New Roman" w:hAnsi="Times New Roman" w:cs="Times New Roman"/>
          <w:sz w:val="24"/>
          <w:szCs w:val="24"/>
        </w:rPr>
        <w:t>=.</w:t>
      </w:r>
      <w:r w:rsidR="00023803">
        <w:rPr>
          <w:rFonts w:ascii="Times New Roman" w:hAnsi="Times New Roman" w:cs="Times New Roman"/>
          <w:sz w:val="24"/>
          <w:szCs w:val="24"/>
        </w:rPr>
        <w:t xml:space="preserve"> </w:t>
      </w:r>
      <w:r w:rsidR="002965A8" w:rsidRPr="009E65B9">
        <w:rPr>
          <w:rFonts w:ascii="Times New Roman" w:hAnsi="Times New Roman" w:cs="Times New Roman"/>
          <w:sz w:val="24"/>
          <w:szCs w:val="24"/>
        </w:rPr>
        <w:t xml:space="preserve">57, </w:t>
      </w:r>
      <w:r w:rsidR="002965A8" w:rsidRPr="009E65B9">
        <w:rPr>
          <w:rFonts w:ascii="Times New Roman" w:hAnsi="Times New Roman" w:cs="Times New Roman"/>
          <w:i/>
          <w:sz w:val="24"/>
          <w:szCs w:val="24"/>
        </w:rPr>
        <w:t>p</w:t>
      </w:r>
      <w:r w:rsidR="000238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65A8" w:rsidRPr="009E65B9">
        <w:rPr>
          <w:rFonts w:ascii="Times New Roman" w:hAnsi="Times New Roman" w:cs="Times New Roman"/>
          <w:sz w:val="24"/>
          <w:szCs w:val="24"/>
        </w:rPr>
        <w:t>=</w:t>
      </w:r>
      <w:r w:rsidR="00023803">
        <w:rPr>
          <w:rFonts w:ascii="Times New Roman" w:hAnsi="Times New Roman" w:cs="Times New Roman"/>
          <w:sz w:val="24"/>
          <w:szCs w:val="24"/>
        </w:rPr>
        <w:t xml:space="preserve"> </w:t>
      </w:r>
      <w:r w:rsidR="002965A8" w:rsidRPr="009E65B9">
        <w:rPr>
          <w:rFonts w:ascii="Times New Roman" w:hAnsi="Times New Roman" w:cs="Times New Roman"/>
          <w:sz w:val="24"/>
          <w:szCs w:val="24"/>
        </w:rPr>
        <w:t>.042).</w:t>
      </w:r>
      <w:r w:rsidR="00287954" w:rsidRPr="009E65B9">
        <w:rPr>
          <w:rFonts w:ascii="Times New Roman" w:hAnsi="Times New Roman" w:cs="Times New Roman"/>
          <w:sz w:val="24"/>
          <w:szCs w:val="24"/>
        </w:rPr>
        <w:t xml:space="preserve"> </w:t>
      </w:r>
      <w:r w:rsidR="008262CE" w:rsidRPr="009E65B9">
        <w:rPr>
          <w:rFonts w:ascii="Times New Roman" w:hAnsi="Times New Roman" w:cs="Times New Roman"/>
          <w:sz w:val="24"/>
          <w:szCs w:val="24"/>
        </w:rPr>
        <w:t>Die</w:t>
      </w:r>
      <w:r w:rsidRPr="009E65B9">
        <w:rPr>
          <w:rFonts w:ascii="Times New Roman" w:hAnsi="Times New Roman" w:cs="Times New Roman"/>
          <w:sz w:val="24"/>
          <w:szCs w:val="24"/>
        </w:rPr>
        <w:t xml:space="preserve"> Ergebnisse </w:t>
      </w:r>
      <w:r w:rsidR="0043231C" w:rsidRPr="009E65B9">
        <w:rPr>
          <w:rFonts w:ascii="Times New Roman" w:hAnsi="Times New Roman" w:cs="Times New Roman"/>
          <w:sz w:val="24"/>
          <w:szCs w:val="24"/>
        </w:rPr>
        <w:t>der laufenden Studie</w:t>
      </w:r>
      <w:r w:rsidR="00AC72CB" w:rsidRPr="009E65B9">
        <w:rPr>
          <w:rFonts w:ascii="Times New Roman" w:hAnsi="Times New Roman" w:cs="Times New Roman"/>
          <w:sz w:val="24"/>
          <w:szCs w:val="24"/>
        </w:rPr>
        <w:t xml:space="preserve"> </w:t>
      </w:r>
      <w:r w:rsidR="00BA2E5A" w:rsidRPr="009E65B9">
        <w:rPr>
          <w:rFonts w:ascii="Times New Roman" w:hAnsi="Times New Roman" w:cs="Times New Roman"/>
          <w:sz w:val="24"/>
          <w:szCs w:val="24"/>
        </w:rPr>
        <w:t>werden im Vor</w:t>
      </w:r>
      <w:r w:rsidR="00BA2E5A" w:rsidRPr="009E65B9">
        <w:rPr>
          <w:rFonts w:ascii="Times New Roman" w:hAnsi="Times New Roman" w:cs="Times New Roman"/>
          <w:sz w:val="24"/>
          <w:szCs w:val="24"/>
        </w:rPr>
        <w:lastRenderedPageBreak/>
        <w:t xml:space="preserve">trag </w:t>
      </w:r>
      <w:r w:rsidR="00AC72CB" w:rsidRPr="009E65B9">
        <w:rPr>
          <w:rFonts w:ascii="Times New Roman" w:hAnsi="Times New Roman" w:cs="Times New Roman"/>
          <w:sz w:val="24"/>
          <w:szCs w:val="24"/>
        </w:rPr>
        <w:t xml:space="preserve">im Hinblick auf die </w:t>
      </w:r>
      <w:r w:rsidR="00497606" w:rsidRPr="009E65B9">
        <w:rPr>
          <w:rFonts w:ascii="Times New Roman" w:hAnsi="Times New Roman" w:cs="Times New Roman"/>
          <w:sz w:val="24"/>
          <w:szCs w:val="24"/>
        </w:rPr>
        <w:t>Bed</w:t>
      </w:r>
      <w:r w:rsidR="009E65B9">
        <w:rPr>
          <w:rFonts w:ascii="Times New Roman" w:hAnsi="Times New Roman" w:cs="Times New Roman"/>
          <w:sz w:val="24"/>
          <w:szCs w:val="24"/>
        </w:rPr>
        <w:t xml:space="preserve">eutung </w:t>
      </w:r>
      <w:r w:rsidR="008262CE" w:rsidRPr="009E65B9">
        <w:rPr>
          <w:rFonts w:ascii="Times New Roman" w:hAnsi="Times New Roman" w:cs="Times New Roman"/>
          <w:sz w:val="24"/>
          <w:szCs w:val="24"/>
        </w:rPr>
        <w:t>spez</w:t>
      </w:r>
      <w:r w:rsidR="009E65B9">
        <w:rPr>
          <w:rFonts w:ascii="Times New Roman" w:hAnsi="Times New Roman" w:cs="Times New Roman"/>
          <w:sz w:val="24"/>
          <w:szCs w:val="24"/>
        </w:rPr>
        <w:t>ifischer</w:t>
      </w:r>
      <w:r w:rsidR="00497606" w:rsidRPr="009E65B9">
        <w:rPr>
          <w:rFonts w:ascii="Times New Roman" w:hAnsi="Times New Roman" w:cs="Times New Roman"/>
          <w:sz w:val="24"/>
          <w:szCs w:val="24"/>
        </w:rPr>
        <w:t xml:space="preserve"> sprach</w:t>
      </w:r>
      <w:r w:rsidR="008262CE" w:rsidRPr="009E65B9">
        <w:rPr>
          <w:rFonts w:ascii="Times New Roman" w:hAnsi="Times New Roman" w:cs="Times New Roman"/>
          <w:sz w:val="24"/>
          <w:szCs w:val="24"/>
        </w:rPr>
        <w:t>liche</w:t>
      </w:r>
      <w:r w:rsidR="005F4CDD">
        <w:rPr>
          <w:rFonts w:ascii="Times New Roman" w:hAnsi="Times New Roman" w:cs="Times New Roman"/>
          <w:sz w:val="24"/>
          <w:szCs w:val="24"/>
        </w:rPr>
        <w:t>r</w:t>
      </w:r>
      <w:r w:rsidR="00497606" w:rsidRPr="009E65B9">
        <w:rPr>
          <w:rFonts w:ascii="Times New Roman" w:hAnsi="Times New Roman" w:cs="Times New Roman"/>
          <w:sz w:val="24"/>
          <w:szCs w:val="24"/>
        </w:rPr>
        <w:t xml:space="preserve"> </w:t>
      </w:r>
      <w:r w:rsidR="008262CE" w:rsidRPr="009E65B9">
        <w:rPr>
          <w:rFonts w:ascii="Times New Roman" w:hAnsi="Times New Roman" w:cs="Times New Roman"/>
          <w:sz w:val="24"/>
          <w:szCs w:val="24"/>
        </w:rPr>
        <w:t>sowie</w:t>
      </w:r>
      <w:r w:rsidR="00497606" w:rsidRPr="009E65B9">
        <w:rPr>
          <w:rFonts w:ascii="Times New Roman" w:hAnsi="Times New Roman" w:cs="Times New Roman"/>
          <w:sz w:val="24"/>
          <w:szCs w:val="24"/>
        </w:rPr>
        <w:t xml:space="preserve"> A</w:t>
      </w:r>
      <w:r w:rsidR="009E65B9">
        <w:rPr>
          <w:rFonts w:ascii="Times New Roman" w:hAnsi="Times New Roman" w:cs="Times New Roman"/>
          <w:sz w:val="24"/>
          <w:szCs w:val="24"/>
        </w:rPr>
        <w:t>rb</w:t>
      </w:r>
      <w:r w:rsidR="005F4CDD">
        <w:rPr>
          <w:rFonts w:ascii="Times New Roman" w:hAnsi="Times New Roman" w:cs="Times New Roman"/>
          <w:sz w:val="24"/>
          <w:szCs w:val="24"/>
        </w:rPr>
        <w:t>eitsge</w:t>
      </w:r>
      <w:r w:rsidR="00497606" w:rsidRPr="009E65B9">
        <w:rPr>
          <w:rFonts w:ascii="Times New Roman" w:hAnsi="Times New Roman" w:cs="Times New Roman"/>
          <w:sz w:val="24"/>
          <w:szCs w:val="24"/>
        </w:rPr>
        <w:t>dä</w:t>
      </w:r>
      <w:r w:rsidR="009E65B9">
        <w:rPr>
          <w:rFonts w:ascii="Times New Roman" w:hAnsi="Times New Roman" w:cs="Times New Roman"/>
          <w:sz w:val="24"/>
          <w:szCs w:val="24"/>
        </w:rPr>
        <w:t>c</w:t>
      </w:r>
      <w:r w:rsidR="00497606" w:rsidRPr="009E65B9">
        <w:rPr>
          <w:rFonts w:ascii="Times New Roman" w:hAnsi="Times New Roman" w:cs="Times New Roman"/>
          <w:sz w:val="24"/>
          <w:szCs w:val="24"/>
        </w:rPr>
        <w:t>h</w:t>
      </w:r>
      <w:r w:rsidR="009E65B9">
        <w:rPr>
          <w:rFonts w:ascii="Times New Roman" w:hAnsi="Times New Roman" w:cs="Times New Roman"/>
          <w:sz w:val="24"/>
          <w:szCs w:val="24"/>
        </w:rPr>
        <w:t>tnisle</w:t>
      </w:r>
      <w:r w:rsidR="00497606" w:rsidRPr="009E65B9">
        <w:rPr>
          <w:rFonts w:ascii="Times New Roman" w:hAnsi="Times New Roman" w:cs="Times New Roman"/>
          <w:sz w:val="24"/>
          <w:szCs w:val="24"/>
        </w:rPr>
        <w:t>istungen für die bil</w:t>
      </w:r>
      <w:r w:rsidR="009E65B9">
        <w:rPr>
          <w:rFonts w:ascii="Times New Roman" w:hAnsi="Times New Roman" w:cs="Times New Roman"/>
          <w:sz w:val="24"/>
          <w:szCs w:val="24"/>
        </w:rPr>
        <w:t>dungss</w:t>
      </w:r>
      <w:r w:rsidR="00497606" w:rsidRPr="009E65B9">
        <w:rPr>
          <w:rFonts w:ascii="Times New Roman" w:hAnsi="Times New Roman" w:cs="Times New Roman"/>
          <w:sz w:val="24"/>
          <w:szCs w:val="24"/>
        </w:rPr>
        <w:t>pra</w:t>
      </w:r>
      <w:r w:rsidR="009E65B9">
        <w:rPr>
          <w:rFonts w:ascii="Times New Roman" w:hAnsi="Times New Roman" w:cs="Times New Roman"/>
          <w:sz w:val="24"/>
          <w:szCs w:val="24"/>
        </w:rPr>
        <w:t>chliche</w:t>
      </w:r>
      <w:r w:rsidR="00497606" w:rsidRPr="009E65B9">
        <w:rPr>
          <w:rFonts w:ascii="Times New Roman" w:hAnsi="Times New Roman" w:cs="Times New Roman"/>
          <w:sz w:val="24"/>
          <w:szCs w:val="24"/>
        </w:rPr>
        <w:t xml:space="preserve"> E</w:t>
      </w:r>
      <w:r w:rsidR="009E65B9">
        <w:rPr>
          <w:rFonts w:ascii="Times New Roman" w:hAnsi="Times New Roman" w:cs="Times New Roman"/>
          <w:sz w:val="24"/>
          <w:szCs w:val="24"/>
        </w:rPr>
        <w:t xml:space="preserve">ntwicklung </w:t>
      </w:r>
      <w:r w:rsidR="00287954" w:rsidRPr="009E65B9">
        <w:rPr>
          <w:rFonts w:ascii="Times New Roman" w:hAnsi="Times New Roman" w:cs="Times New Roman"/>
          <w:sz w:val="24"/>
          <w:szCs w:val="24"/>
        </w:rPr>
        <w:t xml:space="preserve">weitergehend </w:t>
      </w:r>
      <w:r w:rsidR="00497606" w:rsidRPr="009E65B9">
        <w:rPr>
          <w:rFonts w:ascii="Times New Roman" w:hAnsi="Times New Roman" w:cs="Times New Roman"/>
          <w:sz w:val="24"/>
          <w:szCs w:val="24"/>
        </w:rPr>
        <w:t>di</w:t>
      </w:r>
      <w:r w:rsidR="00287954" w:rsidRPr="009E65B9">
        <w:rPr>
          <w:rFonts w:ascii="Times New Roman" w:hAnsi="Times New Roman" w:cs="Times New Roman"/>
          <w:sz w:val="24"/>
          <w:szCs w:val="24"/>
        </w:rPr>
        <w:t>skutiert</w:t>
      </w:r>
      <w:r w:rsidR="005F4CDD">
        <w:rPr>
          <w:rFonts w:ascii="Times New Roman" w:hAnsi="Times New Roman" w:cs="Times New Roman"/>
          <w:sz w:val="24"/>
          <w:szCs w:val="24"/>
        </w:rPr>
        <w:t>.</w:t>
      </w:r>
      <w:r w:rsidRPr="00F92C1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C933140" w14:textId="77777777" w:rsidR="00396655" w:rsidRPr="001C32AE" w:rsidRDefault="00193DCF" w:rsidP="00EF08B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1C32AE">
        <w:rPr>
          <w:rFonts w:ascii="Times New Roman" w:hAnsi="Times New Roman" w:cs="Times New Roman"/>
          <w:b/>
          <w:lang w:val="en-US"/>
        </w:rPr>
        <w:lastRenderedPageBreak/>
        <w:t>Referenzen</w:t>
      </w:r>
      <w:proofErr w:type="spellEnd"/>
    </w:p>
    <w:p w14:paraId="7C933141" w14:textId="77777777" w:rsidR="00531819" w:rsidRPr="001C32AE" w:rsidRDefault="00531819" w:rsidP="00AE5B5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</w:p>
    <w:p w14:paraId="7C933142" w14:textId="77777777" w:rsidR="00531819" w:rsidRPr="00B36D88" w:rsidRDefault="00531819" w:rsidP="00AE5B5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1C32AE">
        <w:rPr>
          <w:rFonts w:ascii="Times New Roman" w:hAnsi="Times New Roman" w:cs="Times New Roman"/>
          <w:lang w:val="en-US"/>
        </w:rPr>
        <w:t xml:space="preserve">Cummins, J. (2000). </w:t>
      </w:r>
      <w:r w:rsidRPr="001C32AE">
        <w:rPr>
          <w:rFonts w:ascii="Times New Roman" w:hAnsi="Times New Roman" w:cs="Times New Roman"/>
          <w:i/>
          <w:lang w:val="en-US"/>
        </w:rPr>
        <w:t>Language, power, and pedagogy: Bilingual children in the crossfire.</w:t>
      </w:r>
      <w:r w:rsidRPr="001C32AE">
        <w:rPr>
          <w:rFonts w:ascii="Times New Roman" w:hAnsi="Times New Roman" w:cs="Times New Roman"/>
          <w:lang w:val="en-US"/>
        </w:rPr>
        <w:t xml:space="preserve"> </w:t>
      </w:r>
      <w:r w:rsidRPr="00B36D88">
        <w:rPr>
          <w:rFonts w:ascii="Times New Roman" w:hAnsi="Times New Roman" w:cs="Times New Roman"/>
          <w:lang w:val="en-US"/>
        </w:rPr>
        <w:t xml:space="preserve">Clevedon: Multilingual matters. </w:t>
      </w:r>
    </w:p>
    <w:p w14:paraId="7C933143" w14:textId="77777777" w:rsidR="00531819" w:rsidRPr="001C32AE" w:rsidRDefault="00531819" w:rsidP="00AE5B54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36D88">
        <w:rPr>
          <w:rFonts w:ascii="Times New Roman" w:hAnsi="Times New Roman" w:cs="Times New Roman"/>
          <w:lang w:val="en-US"/>
        </w:rPr>
        <w:t xml:space="preserve">Esser, G., Wyschkon, A., Ballaschk, K., &amp; Hänsch, S. (2010). </w:t>
      </w:r>
      <w:r w:rsidRPr="00B36D88">
        <w:rPr>
          <w:rFonts w:ascii="Times New Roman" w:hAnsi="Times New Roman" w:cs="Times New Roman"/>
          <w:i/>
          <w:iCs/>
          <w:lang w:val="en-US"/>
        </w:rPr>
        <w:t>Potsdam-Illinois Test für Psycholinguistische Fähigkeiten – P-ITPA</w:t>
      </w:r>
      <w:r w:rsidRPr="00B36D88">
        <w:rPr>
          <w:rFonts w:ascii="Times New Roman" w:hAnsi="Times New Roman" w:cs="Times New Roman"/>
          <w:lang w:val="en-US"/>
        </w:rPr>
        <w:t xml:space="preserve">. </w:t>
      </w:r>
      <w:r w:rsidRPr="001C32AE">
        <w:rPr>
          <w:rFonts w:ascii="Times New Roman" w:hAnsi="Times New Roman" w:cs="Times New Roman"/>
        </w:rPr>
        <w:t>Göttingen: Hogrefe, Testzentrale.</w:t>
      </w:r>
    </w:p>
    <w:p w14:paraId="7C933144" w14:textId="77777777" w:rsidR="00531819" w:rsidRPr="001C32AE" w:rsidRDefault="00531819" w:rsidP="00AE5B54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C32AE">
        <w:rPr>
          <w:rFonts w:ascii="Times New Roman" w:hAnsi="Times New Roman" w:cs="Times New Roman"/>
        </w:rPr>
        <w:t xml:space="preserve">Feilke, H. (2012). Bildungssprachliche Kompetenzen – fördern und entwickeln. </w:t>
      </w:r>
      <w:r w:rsidRPr="001C32AE">
        <w:rPr>
          <w:rFonts w:ascii="Times New Roman" w:hAnsi="Times New Roman" w:cs="Times New Roman"/>
          <w:i/>
        </w:rPr>
        <w:t>Praxis Deutsch</w:t>
      </w:r>
      <w:r w:rsidRPr="001C32AE">
        <w:rPr>
          <w:rFonts w:ascii="Times New Roman" w:hAnsi="Times New Roman" w:cs="Times New Roman"/>
        </w:rPr>
        <w:t>, 233, 4-13.</w:t>
      </w:r>
    </w:p>
    <w:p w14:paraId="7C933145" w14:textId="77777777" w:rsidR="00531819" w:rsidRPr="001C32AE" w:rsidRDefault="00531819" w:rsidP="00AE5B54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C32AE">
        <w:rPr>
          <w:rFonts w:ascii="Times New Roman" w:hAnsi="Times New Roman" w:cs="Times New Roman"/>
        </w:rPr>
        <w:t>Fox, A. V. (2013). TROG-D. Test zur Überprüfung des Grammatikverständnisses</w:t>
      </w:r>
      <w:r w:rsidR="00AE5B54" w:rsidRPr="001C32AE">
        <w:rPr>
          <w:rFonts w:ascii="Times New Roman" w:hAnsi="Times New Roman" w:cs="Times New Roman"/>
        </w:rPr>
        <w:t>.</w:t>
      </w:r>
      <w:r w:rsidRPr="001C32AE">
        <w:rPr>
          <w:rFonts w:ascii="Times New Roman" w:hAnsi="Times New Roman" w:cs="Times New Roman"/>
        </w:rPr>
        <w:t xml:space="preserve"> Idstein: Schulz-Kirchner.</w:t>
      </w:r>
    </w:p>
    <w:p w14:paraId="7C933146" w14:textId="77777777" w:rsidR="00531819" w:rsidRPr="001C32AE" w:rsidRDefault="00531819" w:rsidP="00AE5B5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 w:rsidRPr="001C32AE">
        <w:rPr>
          <w:rFonts w:ascii="Times New Roman" w:hAnsi="Times New Roman" w:cs="Times New Roman"/>
        </w:rPr>
        <w:t>Hasselhorn, M., Schumann-</w:t>
      </w:r>
      <w:proofErr w:type="spellStart"/>
      <w:r w:rsidRPr="001C32AE">
        <w:rPr>
          <w:rFonts w:ascii="Times New Roman" w:hAnsi="Times New Roman" w:cs="Times New Roman"/>
        </w:rPr>
        <w:t>Hengsteler</w:t>
      </w:r>
      <w:proofErr w:type="spellEnd"/>
      <w:r w:rsidRPr="001C32AE">
        <w:rPr>
          <w:rFonts w:ascii="Times New Roman" w:hAnsi="Times New Roman" w:cs="Times New Roman"/>
        </w:rPr>
        <w:t>, R., Gronauer, J., Grube, D., Mähler, C., Schmid, I. et al. (2012). Arbeitsgedächtnistestbatterie für Kinder von 5 bis 12 Jahren - AGTB 5-12. Göttingen: Hogrefe.</w:t>
      </w:r>
    </w:p>
    <w:p w14:paraId="7C933147" w14:textId="77777777" w:rsidR="00531819" w:rsidRPr="001C32AE" w:rsidRDefault="00531819" w:rsidP="00AE5B54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1C32AE">
        <w:rPr>
          <w:rFonts w:ascii="Times New Roman" w:hAnsi="Times New Roman" w:cs="Times New Roman"/>
        </w:rPr>
        <w:t>Heppt</w:t>
      </w:r>
      <w:proofErr w:type="spellEnd"/>
      <w:r w:rsidRPr="001C32AE">
        <w:rPr>
          <w:rFonts w:ascii="Times New Roman" w:hAnsi="Times New Roman" w:cs="Times New Roman"/>
        </w:rPr>
        <w:t xml:space="preserve">, B., Dragon, N., </w:t>
      </w:r>
      <w:proofErr w:type="spellStart"/>
      <w:r w:rsidRPr="001C32AE">
        <w:rPr>
          <w:rFonts w:ascii="Times New Roman" w:hAnsi="Times New Roman" w:cs="Times New Roman"/>
        </w:rPr>
        <w:t>Berendes</w:t>
      </w:r>
      <w:proofErr w:type="spellEnd"/>
      <w:r w:rsidRPr="001C32AE">
        <w:rPr>
          <w:rFonts w:ascii="Times New Roman" w:hAnsi="Times New Roman" w:cs="Times New Roman"/>
        </w:rPr>
        <w:t xml:space="preserve">, K., </w:t>
      </w:r>
      <w:proofErr w:type="spellStart"/>
      <w:r w:rsidRPr="001C32AE">
        <w:rPr>
          <w:rFonts w:ascii="Times New Roman" w:hAnsi="Times New Roman" w:cs="Times New Roman"/>
        </w:rPr>
        <w:t>Stanat</w:t>
      </w:r>
      <w:proofErr w:type="spellEnd"/>
      <w:r w:rsidRPr="001C32AE">
        <w:rPr>
          <w:rFonts w:ascii="Times New Roman" w:hAnsi="Times New Roman" w:cs="Times New Roman"/>
        </w:rPr>
        <w:t xml:space="preserve">, P., &amp; Weinert, S. (2012). Beherrschung von Bildungssprache bei Kindern im Grundschulalter. </w:t>
      </w:r>
      <w:r w:rsidRPr="001C32AE">
        <w:rPr>
          <w:rFonts w:ascii="Times New Roman" w:hAnsi="Times New Roman" w:cs="Times New Roman"/>
          <w:i/>
        </w:rPr>
        <w:t xml:space="preserve">Diskurs Kindheits- und Jugendforschung </w:t>
      </w:r>
      <w:r w:rsidRPr="001C32AE">
        <w:rPr>
          <w:rFonts w:ascii="Times New Roman" w:hAnsi="Times New Roman" w:cs="Times New Roman"/>
        </w:rPr>
        <w:t>3, 349-356.</w:t>
      </w:r>
    </w:p>
    <w:p w14:paraId="7C933148" w14:textId="77777777" w:rsidR="00531819" w:rsidRPr="001C32AE" w:rsidRDefault="00531819" w:rsidP="00AE5B54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1C32AE">
        <w:rPr>
          <w:rFonts w:ascii="Times New Roman" w:hAnsi="Times New Roman" w:cs="Times New Roman"/>
        </w:rPr>
        <w:t>Heppt</w:t>
      </w:r>
      <w:proofErr w:type="spellEnd"/>
      <w:r w:rsidRPr="001C32AE">
        <w:rPr>
          <w:rFonts w:ascii="Times New Roman" w:hAnsi="Times New Roman" w:cs="Times New Roman"/>
        </w:rPr>
        <w:t>, B., Köhne-</w:t>
      </w:r>
      <w:proofErr w:type="spellStart"/>
      <w:r w:rsidRPr="001C32AE">
        <w:rPr>
          <w:rFonts w:ascii="Times New Roman" w:hAnsi="Times New Roman" w:cs="Times New Roman"/>
        </w:rPr>
        <w:t>Fuetterer</w:t>
      </w:r>
      <w:proofErr w:type="spellEnd"/>
      <w:r w:rsidRPr="001C32AE">
        <w:rPr>
          <w:rFonts w:ascii="Times New Roman" w:hAnsi="Times New Roman" w:cs="Times New Roman"/>
        </w:rPr>
        <w:t xml:space="preserve">, J., </w:t>
      </w:r>
      <w:proofErr w:type="spellStart"/>
      <w:r w:rsidRPr="001C32AE">
        <w:rPr>
          <w:rFonts w:ascii="Times New Roman" w:hAnsi="Times New Roman" w:cs="Times New Roman"/>
        </w:rPr>
        <w:t>Eglinsky</w:t>
      </w:r>
      <w:proofErr w:type="spellEnd"/>
      <w:r w:rsidRPr="001C32AE">
        <w:rPr>
          <w:rFonts w:ascii="Times New Roman" w:hAnsi="Times New Roman" w:cs="Times New Roman"/>
        </w:rPr>
        <w:t xml:space="preserve">, J., </w:t>
      </w:r>
      <w:proofErr w:type="spellStart"/>
      <w:r w:rsidRPr="001C32AE">
        <w:rPr>
          <w:rFonts w:ascii="Times New Roman" w:hAnsi="Times New Roman" w:cs="Times New Roman"/>
        </w:rPr>
        <w:t>Volodina</w:t>
      </w:r>
      <w:proofErr w:type="spellEnd"/>
      <w:r w:rsidRPr="001C32AE">
        <w:rPr>
          <w:rFonts w:ascii="Times New Roman" w:hAnsi="Times New Roman" w:cs="Times New Roman"/>
        </w:rPr>
        <w:t xml:space="preserve">, A., </w:t>
      </w:r>
      <w:proofErr w:type="spellStart"/>
      <w:r w:rsidRPr="001C32AE">
        <w:rPr>
          <w:rFonts w:ascii="Times New Roman" w:hAnsi="Times New Roman" w:cs="Times New Roman"/>
        </w:rPr>
        <w:t>Stanat</w:t>
      </w:r>
      <w:proofErr w:type="spellEnd"/>
      <w:r w:rsidRPr="001C32AE">
        <w:rPr>
          <w:rFonts w:ascii="Times New Roman" w:hAnsi="Times New Roman" w:cs="Times New Roman"/>
        </w:rPr>
        <w:t xml:space="preserve">, P., &amp; Weinert, S. (2020). </w:t>
      </w:r>
      <w:proofErr w:type="spellStart"/>
      <w:r w:rsidRPr="001C32AE">
        <w:rPr>
          <w:rFonts w:ascii="Times New Roman" w:hAnsi="Times New Roman" w:cs="Times New Roman"/>
          <w:i/>
        </w:rPr>
        <w:t>BiSpra</w:t>
      </w:r>
      <w:proofErr w:type="spellEnd"/>
      <w:r w:rsidRPr="001C32AE">
        <w:rPr>
          <w:rFonts w:ascii="Times New Roman" w:hAnsi="Times New Roman" w:cs="Times New Roman"/>
          <w:i/>
        </w:rPr>
        <w:t xml:space="preserve"> 2-4 – Test zur Erfassung bildungssprachlicher Kompetenzen bei Grundschulkindern der Jahrgangsstufen 2 bis 4</w:t>
      </w:r>
      <w:r w:rsidRPr="001C32AE">
        <w:rPr>
          <w:rFonts w:ascii="Times New Roman" w:hAnsi="Times New Roman" w:cs="Times New Roman"/>
        </w:rPr>
        <w:t>. Münster: Waxmann.</w:t>
      </w:r>
    </w:p>
    <w:p w14:paraId="7C933149" w14:textId="77777777" w:rsidR="00531819" w:rsidRPr="001C32AE" w:rsidRDefault="00531819" w:rsidP="00AE5B54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C32AE">
        <w:rPr>
          <w:rFonts w:ascii="Times New Roman" w:hAnsi="Times New Roman" w:cs="Times New Roman"/>
        </w:rPr>
        <w:t xml:space="preserve">Lüke, C., Ritterfeld, U., Grimminger, A., Rohlfing, K., &amp; </w:t>
      </w:r>
      <w:proofErr w:type="spellStart"/>
      <w:r w:rsidRPr="001C32AE">
        <w:rPr>
          <w:rFonts w:ascii="Times New Roman" w:hAnsi="Times New Roman" w:cs="Times New Roman"/>
        </w:rPr>
        <w:t>Liszkowski</w:t>
      </w:r>
      <w:proofErr w:type="spellEnd"/>
      <w:r w:rsidRPr="001C32AE">
        <w:rPr>
          <w:rFonts w:ascii="Times New Roman" w:hAnsi="Times New Roman" w:cs="Times New Roman"/>
        </w:rPr>
        <w:t xml:space="preserve">, U. (2020). </w:t>
      </w:r>
      <w:r w:rsidRPr="001C32AE">
        <w:rPr>
          <w:rFonts w:ascii="Times New Roman" w:hAnsi="Times New Roman" w:cs="Times New Roman"/>
          <w:lang w:val="en-US"/>
        </w:rPr>
        <w:t xml:space="preserve">Integrated communication system: Gesture and language acquisition in typically developing children and children with LD and DLD. </w:t>
      </w:r>
      <w:r w:rsidRPr="001C32AE">
        <w:rPr>
          <w:rFonts w:ascii="Times New Roman" w:hAnsi="Times New Roman" w:cs="Times New Roman"/>
        </w:rPr>
        <w:t xml:space="preserve">Frontiers in Psychology. </w:t>
      </w:r>
      <w:hyperlink r:id="rId5" w:history="1">
        <w:r w:rsidRPr="001C32AE">
          <w:rPr>
            <w:rStyle w:val="Hyperlink"/>
            <w:rFonts w:ascii="Times New Roman" w:hAnsi="Times New Roman" w:cs="Times New Roman"/>
          </w:rPr>
          <w:t>https://doi.org/10.3389/fpsyg.2020.00118</w:t>
        </w:r>
      </w:hyperlink>
      <w:r w:rsidRPr="001C32AE">
        <w:rPr>
          <w:rFonts w:ascii="Times New Roman" w:hAnsi="Times New Roman" w:cs="Times New Roman"/>
        </w:rPr>
        <w:t>.</w:t>
      </w:r>
    </w:p>
    <w:p w14:paraId="7C93314A" w14:textId="77777777" w:rsidR="00531819" w:rsidRPr="001C32AE" w:rsidRDefault="00531819" w:rsidP="00AE5B5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1C32AE">
        <w:rPr>
          <w:rFonts w:ascii="Times New Roman" w:eastAsia="Times New Roman" w:hAnsi="Times New Roman" w:cs="Times New Roman"/>
        </w:rPr>
        <w:t xml:space="preserve">Schuth, E., </w:t>
      </w:r>
      <w:proofErr w:type="spellStart"/>
      <w:r w:rsidRPr="001C32AE">
        <w:rPr>
          <w:rFonts w:ascii="Times New Roman" w:eastAsia="Times New Roman" w:hAnsi="Times New Roman" w:cs="Times New Roman"/>
        </w:rPr>
        <w:t>Köhne,J</w:t>
      </w:r>
      <w:proofErr w:type="spellEnd"/>
      <w:r w:rsidRPr="001C32AE">
        <w:rPr>
          <w:rFonts w:ascii="Times New Roman" w:eastAsia="Times New Roman" w:hAnsi="Times New Roman" w:cs="Times New Roman"/>
        </w:rPr>
        <w:t xml:space="preserve">., &amp; Weinert, S. (2017). </w:t>
      </w:r>
      <w:r w:rsidRPr="001C32AE">
        <w:rPr>
          <w:rFonts w:ascii="Times New Roman" w:eastAsia="Times New Roman" w:hAnsi="Times New Roman" w:cs="Times New Roman"/>
          <w:lang w:val="en-US"/>
        </w:rPr>
        <w:t xml:space="preserve">The influence of academic vocabulary knowledge on school performance. </w:t>
      </w:r>
      <w:r w:rsidRPr="001C32AE">
        <w:rPr>
          <w:rFonts w:ascii="Times New Roman" w:eastAsia="Times New Roman" w:hAnsi="Times New Roman" w:cs="Times New Roman"/>
          <w:i/>
          <w:lang w:val="en-US"/>
        </w:rPr>
        <w:t>Learning and Instruction</w:t>
      </w:r>
      <w:r w:rsidRPr="001C32AE">
        <w:rPr>
          <w:rFonts w:ascii="Times New Roman" w:eastAsia="Times New Roman" w:hAnsi="Times New Roman" w:cs="Times New Roman"/>
          <w:lang w:val="en-US"/>
        </w:rPr>
        <w:t xml:space="preserve">, </w:t>
      </w:r>
      <w:r w:rsidRPr="001C32AE">
        <w:rPr>
          <w:rFonts w:ascii="Times New Roman" w:eastAsia="Times New Roman" w:hAnsi="Times New Roman" w:cs="Times New Roman"/>
          <w:i/>
          <w:lang w:val="en-US"/>
        </w:rPr>
        <w:t>49</w:t>
      </w:r>
      <w:r w:rsidRPr="001C32AE">
        <w:rPr>
          <w:rFonts w:ascii="Times New Roman" w:eastAsia="Times New Roman" w:hAnsi="Times New Roman" w:cs="Times New Roman"/>
          <w:lang w:val="en-US"/>
        </w:rPr>
        <w:t xml:space="preserve">, 157–165. </w:t>
      </w:r>
      <w:r w:rsidR="00B36D88">
        <w:fldChar w:fldCharType="begin"/>
      </w:r>
      <w:r w:rsidR="00B36D88" w:rsidRPr="00B36D88">
        <w:rPr>
          <w:lang w:val="en-GB"/>
        </w:rPr>
        <w:instrText xml:space="preserve"> HYPERLINK "https://doi.org/10.1016/j.learninstruc.2017.01.005" </w:instrText>
      </w:r>
      <w:r w:rsidR="00B36D88">
        <w:fldChar w:fldCharType="separate"/>
      </w:r>
      <w:r w:rsidRPr="001C32AE">
        <w:rPr>
          <w:rStyle w:val="Hyperlink"/>
          <w:rFonts w:ascii="Times New Roman" w:eastAsia="Times New Roman" w:hAnsi="Times New Roman" w:cs="Times New Roman"/>
          <w:lang w:val="en-US"/>
        </w:rPr>
        <w:t>https://doi.org/10.1016/j.learninstruc.2017.01.005</w:t>
      </w:r>
      <w:r w:rsidR="00B36D88">
        <w:rPr>
          <w:rStyle w:val="Hyperlink"/>
          <w:rFonts w:ascii="Times New Roman" w:eastAsia="Times New Roman" w:hAnsi="Times New Roman" w:cs="Times New Roman"/>
          <w:lang w:val="en-US"/>
        </w:rPr>
        <w:fldChar w:fldCharType="end"/>
      </w:r>
      <w:r w:rsidRPr="001C32AE">
        <w:rPr>
          <w:rFonts w:ascii="Times New Roman" w:eastAsia="Times New Roman" w:hAnsi="Times New Roman" w:cs="Times New Roman"/>
          <w:lang w:val="en-US"/>
        </w:rPr>
        <w:t>.</w:t>
      </w:r>
    </w:p>
    <w:p w14:paraId="7C93314B" w14:textId="77777777" w:rsidR="00531819" w:rsidRPr="001C32AE" w:rsidRDefault="00531819" w:rsidP="00AE5B5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1C32AE">
        <w:rPr>
          <w:rFonts w:ascii="Times New Roman" w:eastAsia="Times New Roman" w:hAnsi="Times New Roman" w:cs="Times New Roman"/>
          <w:lang w:val="en-US"/>
        </w:rPr>
        <w:t xml:space="preserve">Tietze, S., Rank, A., &amp; </w:t>
      </w:r>
      <w:proofErr w:type="spellStart"/>
      <w:r w:rsidRPr="001C32AE">
        <w:rPr>
          <w:rFonts w:ascii="Times New Roman" w:eastAsia="Times New Roman" w:hAnsi="Times New Roman" w:cs="Times New Roman"/>
          <w:lang w:val="en-US"/>
        </w:rPr>
        <w:t>Wildemann</w:t>
      </w:r>
      <w:proofErr w:type="spellEnd"/>
      <w:r w:rsidRPr="001C32AE">
        <w:rPr>
          <w:rFonts w:ascii="Times New Roman" w:eastAsia="Times New Roman" w:hAnsi="Times New Roman" w:cs="Times New Roman"/>
          <w:lang w:val="en-US"/>
        </w:rPr>
        <w:t xml:space="preserve">, A. (2016). </w:t>
      </w:r>
      <w:r w:rsidRPr="001C32AE">
        <w:rPr>
          <w:rFonts w:ascii="Times New Roman" w:eastAsia="Times New Roman" w:hAnsi="Times New Roman" w:cs="Times New Roman"/>
          <w:i/>
        </w:rPr>
        <w:t>Erfassung bildungssprachlicher Kompetenzen von Kindern im Vorschulalter. Grundlagen und Entwicklung einer Ratingskala (</w:t>
      </w:r>
      <w:proofErr w:type="spellStart"/>
      <w:r w:rsidRPr="001C32AE">
        <w:rPr>
          <w:rFonts w:ascii="Times New Roman" w:eastAsia="Times New Roman" w:hAnsi="Times New Roman" w:cs="Times New Roman"/>
          <w:i/>
        </w:rPr>
        <w:t>RaBi</w:t>
      </w:r>
      <w:proofErr w:type="spellEnd"/>
      <w:r w:rsidRPr="001C32AE">
        <w:rPr>
          <w:rFonts w:ascii="Times New Roman" w:eastAsia="Times New Roman" w:hAnsi="Times New Roman" w:cs="Times New Roman"/>
          <w:i/>
        </w:rPr>
        <w:t>)</w:t>
      </w:r>
      <w:r w:rsidRPr="001C32AE">
        <w:rPr>
          <w:rFonts w:ascii="Times New Roman" w:eastAsia="Times New Roman" w:hAnsi="Times New Roman" w:cs="Times New Roman"/>
        </w:rPr>
        <w:t xml:space="preserve">. </w:t>
      </w:r>
      <w:hyperlink r:id="rId6" w:history="1">
        <w:r w:rsidRPr="001C32AE">
          <w:rPr>
            <w:rStyle w:val="Hyperlink"/>
            <w:rFonts w:ascii="Times New Roman" w:eastAsia="Times New Roman" w:hAnsi="Times New Roman" w:cs="Times New Roman"/>
          </w:rPr>
          <w:t>https://doi.org/10.25656/01:12076</w:t>
        </w:r>
      </w:hyperlink>
      <w:r w:rsidRPr="001C32AE">
        <w:rPr>
          <w:rFonts w:ascii="Times New Roman" w:eastAsia="Times New Roman" w:hAnsi="Times New Roman" w:cs="Times New Roman"/>
        </w:rPr>
        <w:t>.</w:t>
      </w:r>
    </w:p>
    <w:p w14:paraId="7C93314C" w14:textId="77777777" w:rsidR="00A92866" w:rsidRPr="001C32AE" w:rsidRDefault="00F54CEC" w:rsidP="00AE5B54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C32AE">
        <w:rPr>
          <w:rFonts w:ascii="Times New Roman" w:hAnsi="Times New Roman" w:cs="Times New Roman"/>
        </w:rPr>
        <w:t>Viesel-Nordmeyer,</w:t>
      </w:r>
      <w:r w:rsidR="00531819" w:rsidRPr="001C32AE">
        <w:rPr>
          <w:rFonts w:ascii="Times New Roman" w:hAnsi="Times New Roman" w:cs="Times New Roman"/>
        </w:rPr>
        <w:t xml:space="preserve"> </w:t>
      </w:r>
      <w:r w:rsidRPr="001C32AE">
        <w:rPr>
          <w:rFonts w:ascii="Times New Roman" w:hAnsi="Times New Roman" w:cs="Times New Roman"/>
        </w:rPr>
        <w:t>N., Ritterfeld,</w:t>
      </w:r>
      <w:r w:rsidR="00531819" w:rsidRPr="001C32AE">
        <w:rPr>
          <w:rFonts w:ascii="Times New Roman" w:hAnsi="Times New Roman" w:cs="Times New Roman"/>
        </w:rPr>
        <w:t xml:space="preserve"> </w:t>
      </w:r>
      <w:r w:rsidRPr="001C32AE">
        <w:rPr>
          <w:rFonts w:ascii="Times New Roman" w:hAnsi="Times New Roman" w:cs="Times New Roman"/>
        </w:rPr>
        <w:t xml:space="preserve">U., &amp; </w:t>
      </w:r>
      <w:proofErr w:type="spellStart"/>
      <w:r w:rsidRPr="001C32AE">
        <w:rPr>
          <w:rFonts w:ascii="Times New Roman" w:hAnsi="Times New Roman" w:cs="Times New Roman"/>
        </w:rPr>
        <w:t>Bos,W</w:t>
      </w:r>
      <w:proofErr w:type="spellEnd"/>
      <w:r w:rsidRPr="001C32AE">
        <w:rPr>
          <w:rFonts w:ascii="Times New Roman" w:hAnsi="Times New Roman" w:cs="Times New Roman"/>
        </w:rPr>
        <w:t>. (2020). Welche Entwicklungszusammenhänge zwischen Sprache, Mathematik und Arbeitsgedächtnis modulieren den Einfluss sprachlicher Kompetenzen auf mathematisches Lernen im (Vor</w:t>
      </w:r>
      <w:r w:rsidRPr="001C32AE">
        <w:rPr>
          <w:rFonts w:ascii="Times New Roman" w:hAnsi="Times New Roman" w:cs="Times New Roman"/>
        </w:rPr>
        <w:noBreakHyphen/>
        <w:t xml:space="preserve">)Schulalter? </w:t>
      </w:r>
      <w:r w:rsidRPr="001C32AE">
        <w:rPr>
          <w:rFonts w:ascii="Times New Roman" w:hAnsi="Times New Roman" w:cs="Times New Roman"/>
          <w:i/>
          <w:iCs/>
        </w:rPr>
        <w:t>Journal Für Mathematik-Didaktik</w:t>
      </w:r>
      <w:r w:rsidRPr="001C32AE">
        <w:rPr>
          <w:rFonts w:ascii="Times New Roman" w:hAnsi="Times New Roman" w:cs="Times New Roman"/>
        </w:rPr>
        <w:t xml:space="preserve">, </w:t>
      </w:r>
      <w:r w:rsidRPr="001C32AE">
        <w:rPr>
          <w:rFonts w:ascii="Times New Roman" w:hAnsi="Times New Roman" w:cs="Times New Roman"/>
          <w:i/>
          <w:iCs/>
        </w:rPr>
        <w:t>41</w:t>
      </w:r>
      <w:r w:rsidRPr="001C32AE">
        <w:rPr>
          <w:rFonts w:ascii="Times New Roman" w:hAnsi="Times New Roman" w:cs="Times New Roman"/>
        </w:rPr>
        <w:t xml:space="preserve">(1), 125–155. </w:t>
      </w:r>
      <w:hyperlink r:id="rId7" w:history="1">
        <w:r w:rsidR="00A92866" w:rsidRPr="001C32AE">
          <w:rPr>
            <w:rStyle w:val="Hyperlink"/>
            <w:rFonts w:ascii="Times New Roman" w:hAnsi="Times New Roman" w:cs="Times New Roman"/>
          </w:rPr>
          <w:t>https://doi.org/10.1007/s13138-020-00165-0</w:t>
        </w:r>
      </w:hyperlink>
      <w:r w:rsidR="00A92866" w:rsidRPr="001C32AE">
        <w:rPr>
          <w:rFonts w:ascii="Times New Roman" w:hAnsi="Times New Roman" w:cs="Times New Roman"/>
        </w:rPr>
        <w:t>.</w:t>
      </w:r>
    </w:p>
    <w:p w14:paraId="7C93314D" w14:textId="77777777" w:rsidR="00A92866" w:rsidRPr="001C32AE" w:rsidRDefault="00A92866" w:rsidP="00AE5B54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sectPr w:rsidR="00A92866" w:rsidRPr="001C32AE" w:rsidSect="00EF08B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756922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668CD"/>
    <w:multiLevelType w:val="multilevel"/>
    <w:tmpl w:val="979E3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C0AA9"/>
    <w:multiLevelType w:val="hybridMultilevel"/>
    <w:tmpl w:val="4858ACA0"/>
    <w:lvl w:ilvl="0" w:tplc="040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7A416BC2"/>
    <w:multiLevelType w:val="hybridMultilevel"/>
    <w:tmpl w:val="70CCC712"/>
    <w:lvl w:ilvl="0" w:tplc="B4F49E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5CC80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BC4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5413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B213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18F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B266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CEA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3892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1268152">
    <w:abstractNumId w:val="2"/>
  </w:num>
  <w:num w:numId="2" w16cid:durableId="1927379160">
    <w:abstractNumId w:val="0"/>
  </w:num>
  <w:num w:numId="3" w16cid:durableId="29377537">
    <w:abstractNumId w:val="3"/>
  </w:num>
  <w:num w:numId="4" w16cid:durableId="15159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9B7"/>
    <w:rsid w:val="00023803"/>
    <w:rsid w:val="000431A0"/>
    <w:rsid w:val="00067BED"/>
    <w:rsid w:val="000C3A47"/>
    <w:rsid w:val="000E5D00"/>
    <w:rsid w:val="00121213"/>
    <w:rsid w:val="00126F3B"/>
    <w:rsid w:val="00132C6E"/>
    <w:rsid w:val="00151721"/>
    <w:rsid w:val="00153FC4"/>
    <w:rsid w:val="001546A8"/>
    <w:rsid w:val="001603A0"/>
    <w:rsid w:val="0017475B"/>
    <w:rsid w:val="00193DCF"/>
    <w:rsid w:val="001C32AE"/>
    <w:rsid w:val="001C388A"/>
    <w:rsid w:val="001F70A4"/>
    <w:rsid w:val="0022474D"/>
    <w:rsid w:val="00287954"/>
    <w:rsid w:val="002965A8"/>
    <w:rsid w:val="00302D5A"/>
    <w:rsid w:val="00335B1B"/>
    <w:rsid w:val="0035257E"/>
    <w:rsid w:val="003662C4"/>
    <w:rsid w:val="0036764B"/>
    <w:rsid w:val="00367A25"/>
    <w:rsid w:val="00396195"/>
    <w:rsid w:val="00396655"/>
    <w:rsid w:val="003E583C"/>
    <w:rsid w:val="00416309"/>
    <w:rsid w:val="0043231C"/>
    <w:rsid w:val="00441116"/>
    <w:rsid w:val="00476BD6"/>
    <w:rsid w:val="00497606"/>
    <w:rsid w:val="004E7C11"/>
    <w:rsid w:val="005061AF"/>
    <w:rsid w:val="00525749"/>
    <w:rsid w:val="00531819"/>
    <w:rsid w:val="00556026"/>
    <w:rsid w:val="005905EA"/>
    <w:rsid w:val="005921E3"/>
    <w:rsid w:val="005B09FB"/>
    <w:rsid w:val="005C40B2"/>
    <w:rsid w:val="005D0F36"/>
    <w:rsid w:val="005E2A34"/>
    <w:rsid w:val="005F4CDD"/>
    <w:rsid w:val="006027A4"/>
    <w:rsid w:val="00605B6F"/>
    <w:rsid w:val="006369FE"/>
    <w:rsid w:val="0063700B"/>
    <w:rsid w:val="006B657A"/>
    <w:rsid w:val="006D6189"/>
    <w:rsid w:val="006E0BC5"/>
    <w:rsid w:val="006E3851"/>
    <w:rsid w:val="006F528F"/>
    <w:rsid w:val="00700BA5"/>
    <w:rsid w:val="00754E57"/>
    <w:rsid w:val="00764502"/>
    <w:rsid w:val="008262CE"/>
    <w:rsid w:val="00835074"/>
    <w:rsid w:val="00842703"/>
    <w:rsid w:val="00870A12"/>
    <w:rsid w:val="00870D71"/>
    <w:rsid w:val="0087366A"/>
    <w:rsid w:val="008B5BB6"/>
    <w:rsid w:val="008E5F9B"/>
    <w:rsid w:val="008F55BE"/>
    <w:rsid w:val="009018EB"/>
    <w:rsid w:val="00963DEB"/>
    <w:rsid w:val="009653BC"/>
    <w:rsid w:val="009B11BE"/>
    <w:rsid w:val="009B57EA"/>
    <w:rsid w:val="009E65B9"/>
    <w:rsid w:val="009F680D"/>
    <w:rsid w:val="00A02D37"/>
    <w:rsid w:val="00A34F04"/>
    <w:rsid w:val="00A54951"/>
    <w:rsid w:val="00A745F0"/>
    <w:rsid w:val="00A75E1C"/>
    <w:rsid w:val="00A92866"/>
    <w:rsid w:val="00AC2679"/>
    <w:rsid w:val="00AC72CB"/>
    <w:rsid w:val="00AD0D90"/>
    <w:rsid w:val="00AE5B54"/>
    <w:rsid w:val="00AF4038"/>
    <w:rsid w:val="00B01D37"/>
    <w:rsid w:val="00B324B3"/>
    <w:rsid w:val="00B364F3"/>
    <w:rsid w:val="00B36D88"/>
    <w:rsid w:val="00B625FE"/>
    <w:rsid w:val="00B7688B"/>
    <w:rsid w:val="00BA2E5A"/>
    <w:rsid w:val="00BA3DA6"/>
    <w:rsid w:val="00BD2176"/>
    <w:rsid w:val="00C05BF0"/>
    <w:rsid w:val="00C66DF0"/>
    <w:rsid w:val="00C76BBB"/>
    <w:rsid w:val="00C77A0A"/>
    <w:rsid w:val="00C91331"/>
    <w:rsid w:val="00CB6B23"/>
    <w:rsid w:val="00CF118F"/>
    <w:rsid w:val="00D22362"/>
    <w:rsid w:val="00D34F08"/>
    <w:rsid w:val="00D97579"/>
    <w:rsid w:val="00DA3893"/>
    <w:rsid w:val="00DA5756"/>
    <w:rsid w:val="00DB6983"/>
    <w:rsid w:val="00DF4AD7"/>
    <w:rsid w:val="00E1613D"/>
    <w:rsid w:val="00E20256"/>
    <w:rsid w:val="00E31BBB"/>
    <w:rsid w:val="00E53764"/>
    <w:rsid w:val="00EA0A54"/>
    <w:rsid w:val="00EA5940"/>
    <w:rsid w:val="00EC4ED6"/>
    <w:rsid w:val="00EE6DC9"/>
    <w:rsid w:val="00EF08B7"/>
    <w:rsid w:val="00F01F5C"/>
    <w:rsid w:val="00F54CEC"/>
    <w:rsid w:val="00F729B7"/>
    <w:rsid w:val="00F77229"/>
    <w:rsid w:val="00F840C3"/>
    <w:rsid w:val="00F92C1B"/>
    <w:rsid w:val="00FD31F7"/>
    <w:rsid w:val="00FE1732"/>
    <w:rsid w:val="00FE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312C"/>
  <w15:docId w15:val="{14706387-C8D7-4357-A25E-12561980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29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6655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396655"/>
    <w:pPr>
      <w:numPr>
        <w:numId w:val="2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193DC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93DC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0D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0D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0D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0D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0D7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D71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AC26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1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131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07/s13138-020-00165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25656/01:12076" TargetMode="External"/><Relationship Id="rId5" Type="http://schemas.openxmlformats.org/officeDocument/2006/relationships/hyperlink" Target="https://doi.org/10.3389/fpsyg.2020.001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Dortmund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Anna-Lena Scherger</dc:creator>
  <cp:keywords/>
  <dc:description/>
  <cp:lastModifiedBy>Doreen Schneider</cp:lastModifiedBy>
  <cp:revision>12</cp:revision>
  <dcterms:created xsi:type="dcterms:W3CDTF">2021-09-23T13:12:00Z</dcterms:created>
  <dcterms:modified xsi:type="dcterms:W3CDTF">2022-09-21T12:22:00Z</dcterms:modified>
</cp:coreProperties>
</file>