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462A7" w14:textId="77777777" w:rsidR="0095644C" w:rsidRPr="00E42AB1" w:rsidRDefault="0095644C" w:rsidP="00D860B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42AB1">
        <w:rPr>
          <w:rFonts w:ascii="Times New Roman" w:hAnsi="Times New Roman" w:cs="Times New Roman"/>
          <w:b/>
          <w:sz w:val="24"/>
        </w:rPr>
        <w:t>Komposita</w:t>
      </w:r>
      <w:r w:rsidR="009E5A3C" w:rsidRPr="00E42AB1">
        <w:rPr>
          <w:rFonts w:ascii="Times New Roman" w:hAnsi="Times New Roman" w:cs="Times New Roman"/>
          <w:b/>
          <w:sz w:val="24"/>
        </w:rPr>
        <w:t xml:space="preserve">erwerb im Deutschen – </w:t>
      </w:r>
      <w:r w:rsidR="008B2C21" w:rsidRPr="00E42AB1">
        <w:rPr>
          <w:rFonts w:ascii="Times New Roman" w:hAnsi="Times New Roman" w:cs="Times New Roman"/>
          <w:b/>
          <w:sz w:val="24"/>
        </w:rPr>
        <w:t>Eine</w:t>
      </w:r>
      <w:r w:rsidR="009E5A3C" w:rsidRPr="00E42AB1">
        <w:rPr>
          <w:rFonts w:ascii="Times New Roman" w:hAnsi="Times New Roman" w:cs="Times New Roman"/>
          <w:b/>
          <w:sz w:val="24"/>
        </w:rPr>
        <w:t xml:space="preserve"> Benennstudie mit einsprachigen Kindern mit und ohne Sprachentwicklungsstörung sowie Kindern mit Deutsch als Zweitsprache</w:t>
      </w:r>
    </w:p>
    <w:p w14:paraId="6D8462A8" w14:textId="77777777" w:rsidR="00153FC4" w:rsidRPr="0095644C" w:rsidRDefault="00352BAB" w:rsidP="00D860B2">
      <w:pPr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E42AB1">
        <w:rPr>
          <w:rFonts w:ascii="Times New Roman" w:hAnsi="Times New Roman" w:cs="Times New Roman"/>
          <w:b/>
          <w:sz w:val="24"/>
        </w:rPr>
        <w:t>Abstract</w:t>
      </w:r>
    </w:p>
    <w:p w14:paraId="6D8462A9" w14:textId="77777777" w:rsidR="009E5A3C" w:rsidRDefault="00352BAB" w:rsidP="00D860B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Zu den mit Eintritt in die Grundschule zu erwerbenden Domänen der Bildungssprache zählt </w:t>
      </w:r>
      <w:r w:rsidR="00880340">
        <w:rPr>
          <w:rFonts w:ascii="Times New Roman" w:hAnsi="Times New Roman" w:cs="Times New Roman"/>
          <w:sz w:val="24"/>
        </w:rPr>
        <w:t>unter anderem</w:t>
      </w:r>
      <w:r>
        <w:rPr>
          <w:rFonts w:ascii="Times New Roman" w:hAnsi="Times New Roman" w:cs="Times New Roman"/>
          <w:sz w:val="24"/>
        </w:rPr>
        <w:t xml:space="preserve"> die Rezeption und die Produktion von komplexen Wortbildungsprodukten, u.a. von Komposita. </w:t>
      </w:r>
      <w:r w:rsidR="009E5A3C">
        <w:rPr>
          <w:rFonts w:ascii="Times New Roman" w:hAnsi="Times New Roman" w:cs="Times New Roman"/>
          <w:sz w:val="24"/>
        </w:rPr>
        <w:t>Diese sind sowohl für die mündliche Unterrichtskommunikation</w:t>
      </w:r>
      <w:r w:rsidR="006B07B9">
        <w:rPr>
          <w:rFonts w:ascii="Times New Roman" w:hAnsi="Times New Roman" w:cs="Times New Roman"/>
          <w:sz w:val="24"/>
        </w:rPr>
        <w:t>, das Verständnis von Arbeitsaufträgen</w:t>
      </w:r>
      <w:r w:rsidR="009E5A3C">
        <w:rPr>
          <w:rFonts w:ascii="Times New Roman" w:hAnsi="Times New Roman" w:cs="Times New Roman"/>
          <w:sz w:val="24"/>
        </w:rPr>
        <w:t xml:space="preserve"> </w:t>
      </w:r>
      <w:r w:rsidR="00E42AB1">
        <w:rPr>
          <w:rFonts w:ascii="Times New Roman" w:hAnsi="Times New Roman" w:cs="Times New Roman"/>
          <w:sz w:val="24"/>
        </w:rPr>
        <w:t>als auch</w:t>
      </w:r>
      <w:r w:rsidR="009E5A3C">
        <w:rPr>
          <w:rFonts w:ascii="Times New Roman" w:hAnsi="Times New Roman" w:cs="Times New Roman"/>
          <w:sz w:val="24"/>
        </w:rPr>
        <w:t xml:space="preserve"> für d</w:t>
      </w:r>
      <w:r w:rsidR="006B07B9">
        <w:rPr>
          <w:rFonts w:ascii="Times New Roman" w:hAnsi="Times New Roman" w:cs="Times New Roman"/>
          <w:sz w:val="24"/>
        </w:rPr>
        <w:t>ie schriftliche Textproduktion und -rezeption</w:t>
      </w:r>
      <w:r w:rsidR="009E5A3C">
        <w:rPr>
          <w:rFonts w:ascii="Times New Roman" w:hAnsi="Times New Roman" w:cs="Times New Roman"/>
          <w:sz w:val="24"/>
        </w:rPr>
        <w:t xml:space="preserve"> unabdingbar. </w:t>
      </w:r>
    </w:p>
    <w:p w14:paraId="6D8462AA" w14:textId="77777777" w:rsidR="00352BAB" w:rsidRDefault="00352BAB" w:rsidP="00D860B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</w:t>
      </w:r>
      <w:r w:rsidR="006B07B9">
        <w:rPr>
          <w:rFonts w:ascii="Times New Roman" w:hAnsi="Times New Roman" w:cs="Times New Roman"/>
          <w:sz w:val="24"/>
        </w:rPr>
        <w:t>aher widme</w:t>
      </w:r>
      <w:r w:rsidR="00D0542D">
        <w:rPr>
          <w:rFonts w:ascii="Times New Roman" w:hAnsi="Times New Roman" w:cs="Times New Roman"/>
          <w:sz w:val="24"/>
        </w:rPr>
        <w:t>te</w:t>
      </w:r>
      <w:r w:rsidR="006B07B9">
        <w:rPr>
          <w:rFonts w:ascii="Times New Roman" w:hAnsi="Times New Roman" w:cs="Times New Roman"/>
          <w:sz w:val="24"/>
        </w:rPr>
        <w:t>n sich die im Folgenden beschriebenen zwei Pilotstudien dies</w:t>
      </w:r>
      <w:r>
        <w:rPr>
          <w:rFonts w:ascii="Times New Roman" w:hAnsi="Times New Roman" w:cs="Times New Roman"/>
          <w:sz w:val="24"/>
        </w:rPr>
        <w:t xml:space="preserve">em morphologischen Phänomen </w:t>
      </w:r>
      <w:r w:rsidR="002C6CC8">
        <w:rPr>
          <w:rFonts w:ascii="Times New Roman" w:hAnsi="Times New Roman" w:cs="Times New Roman"/>
          <w:sz w:val="24"/>
        </w:rPr>
        <w:t>der Wortbildung</w:t>
      </w:r>
      <w:r>
        <w:rPr>
          <w:rFonts w:ascii="Times New Roman" w:hAnsi="Times New Roman" w:cs="Times New Roman"/>
          <w:sz w:val="24"/>
        </w:rPr>
        <w:t xml:space="preserve">. </w:t>
      </w:r>
      <w:r w:rsidR="002C6CC8">
        <w:rPr>
          <w:rFonts w:ascii="Times New Roman" w:hAnsi="Times New Roman" w:cs="Times New Roman"/>
          <w:sz w:val="24"/>
        </w:rPr>
        <w:t xml:space="preserve">In </w:t>
      </w:r>
      <w:r w:rsidR="006B07B9">
        <w:rPr>
          <w:rFonts w:ascii="Times New Roman" w:hAnsi="Times New Roman" w:cs="Times New Roman"/>
          <w:sz w:val="24"/>
        </w:rPr>
        <w:t xml:space="preserve">Studie 1 </w:t>
      </w:r>
      <w:r w:rsidRPr="008B2C21">
        <w:rPr>
          <w:rFonts w:ascii="Times New Roman" w:hAnsi="Times New Roman" w:cs="Times New Roman"/>
          <w:sz w:val="24"/>
        </w:rPr>
        <w:t>wurden ein- und zweisprachige Kinder (</w:t>
      </w:r>
      <w:r w:rsidRPr="008B2C21">
        <w:rPr>
          <w:rFonts w:ascii="Times New Roman" w:hAnsi="Times New Roman" w:cs="Times New Roman"/>
          <w:i/>
          <w:sz w:val="24"/>
        </w:rPr>
        <w:t>N</w:t>
      </w:r>
      <w:r w:rsidRPr="008B2C21">
        <w:rPr>
          <w:rFonts w:ascii="Times New Roman" w:hAnsi="Times New Roman" w:cs="Times New Roman"/>
          <w:sz w:val="24"/>
        </w:rPr>
        <w:t>=18) im Alter von 7-8 Jahren (</w:t>
      </w:r>
      <w:r w:rsidRPr="008B2C21">
        <w:rPr>
          <w:rFonts w:ascii="Times New Roman" w:hAnsi="Times New Roman" w:cs="Times New Roman"/>
          <w:i/>
          <w:sz w:val="24"/>
        </w:rPr>
        <w:t>M</w:t>
      </w:r>
      <w:r w:rsidRPr="008B2C21">
        <w:rPr>
          <w:rFonts w:ascii="Times New Roman" w:hAnsi="Times New Roman" w:cs="Times New Roman"/>
          <w:sz w:val="24"/>
        </w:rPr>
        <w:t>=</w:t>
      </w:r>
      <w:r w:rsidR="00157D20" w:rsidRPr="008B2C21">
        <w:rPr>
          <w:rFonts w:ascii="Times New Roman" w:hAnsi="Times New Roman" w:cs="Times New Roman"/>
          <w:sz w:val="24"/>
        </w:rPr>
        <w:t>7</w:t>
      </w:r>
      <w:r w:rsidR="008B2C21" w:rsidRPr="008B2C21">
        <w:rPr>
          <w:rFonts w:ascii="Times New Roman" w:hAnsi="Times New Roman" w:cs="Times New Roman"/>
          <w:sz w:val="24"/>
        </w:rPr>
        <w:t>;5</w:t>
      </w:r>
      <w:r w:rsidRPr="008B2C21">
        <w:rPr>
          <w:rFonts w:ascii="Times New Roman" w:hAnsi="Times New Roman" w:cs="Times New Roman"/>
          <w:sz w:val="24"/>
        </w:rPr>
        <w:t>, SD=</w:t>
      </w:r>
      <w:r w:rsidR="008B2C21" w:rsidRPr="008B2C21">
        <w:rPr>
          <w:rFonts w:ascii="Times New Roman" w:hAnsi="Times New Roman" w:cs="Times New Roman"/>
          <w:sz w:val="24"/>
        </w:rPr>
        <w:t>1,5</w:t>
      </w:r>
      <w:r>
        <w:rPr>
          <w:rFonts w:ascii="Times New Roman" w:hAnsi="Times New Roman" w:cs="Times New Roman"/>
          <w:sz w:val="24"/>
        </w:rPr>
        <w:t xml:space="preserve">) daraufhin untersucht, ob sie produktiv ähnliche (oder gleiche) Wortbildungsstrategien (Derivation, Komposition) nutzen und ob sie das Prinzip der Rechtsköpfigkeit in der Bildung neuer Komposita </w:t>
      </w:r>
      <w:r w:rsidR="00D0542D">
        <w:rPr>
          <w:rFonts w:ascii="Times New Roman" w:hAnsi="Times New Roman" w:cs="Times New Roman"/>
          <w:sz w:val="24"/>
        </w:rPr>
        <w:t xml:space="preserve">im Deutschen </w:t>
      </w:r>
      <w:r>
        <w:rPr>
          <w:rFonts w:ascii="Times New Roman" w:hAnsi="Times New Roman" w:cs="Times New Roman"/>
          <w:sz w:val="24"/>
        </w:rPr>
        <w:t xml:space="preserve">befolgen. Dazu wurden den Schülerinnen und Schülern in einem Benenntest 15 Bilder von Gegenständen vorgelegt, denen wir im Alltag zwar gehäuft begegnen, die aber Lücken im konventionellen Lexikon deutscher Muttersprachler darstellen. </w:t>
      </w:r>
      <w:r w:rsidR="002C6CC8">
        <w:rPr>
          <w:rFonts w:ascii="Times New Roman" w:hAnsi="Times New Roman" w:cs="Times New Roman"/>
          <w:sz w:val="24"/>
        </w:rPr>
        <w:t>Diese</w:t>
      </w:r>
      <w:r w:rsidR="006B07B9">
        <w:rPr>
          <w:rFonts w:ascii="Times New Roman" w:hAnsi="Times New Roman" w:cs="Times New Roman"/>
          <w:sz w:val="24"/>
        </w:rPr>
        <w:t xml:space="preserve"> lexikalischen Konventionsl</w:t>
      </w:r>
      <w:r w:rsidR="002C6CC8">
        <w:rPr>
          <w:rFonts w:ascii="Times New Roman" w:hAnsi="Times New Roman" w:cs="Times New Roman"/>
          <w:sz w:val="24"/>
        </w:rPr>
        <w:t>ücken wurden zuvor im Benenntest durch erwachsene deutsche Muttersprachler und Muttersprachlerinnen (</w:t>
      </w:r>
      <w:r w:rsidR="002C6CC8" w:rsidRPr="002C6CC8">
        <w:rPr>
          <w:rFonts w:ascii="Times New Roman" w:hAnsi="Times New Roman" w:cs="Times New Roman"/>
          <w:i/>
          <w:sz w:val="24"/>
        </w:rPr>
        <w:t>N</w:t>
      </w:r>
      <w:r w:rsidR="002C6CC8">
        <w:rPr>
          <w:rFonts w:ascii="Times New Roman" w:hAnsi="Times New Roman" w:cs="Times New Roman"/>
          <w:sz w:val="24"/>
        </w:rPr>
        <w:t>=10) belegt. Die Ergebnisse zeigen, dass bilinguale, genau wie monolinguale Kinder, im untersuchten Alter in der Lage sind, durch Komposita sowie Derivationen neue Wortbildungsprodukte zu generieren. Hierbei liegt kein Gruppenunterschied vor</w:t>
      </w:r>
      <w:r w:rsidR="006B07B9">
        <w:rPr>
          <w:rFonts w:ascii="Times New Roman" w:hAnsi="Times New Roman" w:cs="Times New Roman"/>
          <w:sz w:val="24"/>
        </w:rPr>
        <w:t>.</w:t>
      </w:r>
      <w:r w:rsidR="002C6CC8">
        <w:rPr>
          <w:rFonts w:ascii="Times New Roman" w:hAnsi="Times New Roman" w:cs="Times New Roman"/>
          <w:sz w:val="24"/>
        </w:rPr>
        <w:t xml:space="preserve"> Beide Gruppen von Kindern haben die Dominanz der Komposition gegenüber der Derivation des Deutschen verinnerlicht und zeigen dementsprechend mehr Komposita </w:t>
      </w:r>
      <w:r w:rsidR="00041C2A">
        <w:rPr>
          <w:rFonts w:ascii="Times New Roman" w:hAnsi="Times New Roman" w:cs="Times New Roman"/>
          <w:sz w:val="24"/>
        </w:rPr>
        <w:t>(</w:t>
      </w:r>
      <w:proofErr w:type="spellStart"/>
      <w:r w:rsidR="00041C2A">
        <w:rPr>
          <w:rFonts w:ascii="Times New Roman" w:hAnsi="Times New Roman" w:cs="Times New Roman"/>
          <w:sz w:val="24"/>
        </w:rPr>
        <w:t>monol</w:t>
      </w:r>
      <w:proofErr w:type="spellEnd"/>
      <w:r w:rsidR="00041C2A">
        <w:rPr>
          <w:rFonts w:ascii="Times New Roman" w:hAnsi="Times New Roman" w:cs="Times New Roman"/>
          <w:sz w:val="24"/>
        </w:rPr>
        <w:t>.</w:t>
      </w:r>
      <w:r w:rsidR="00041C2A" w:rsidRPr="00A408CE">
        <w:rPr>
          <w:rFonts w:ascii="Times New Roman" w:hAnsi="Times New Roman" w:cs="Times New Roman"/>
          <w:sz w:val="24"/>
        </w:rPr>
        <w:t xml:space="preserve">: </w:t>
      </w:r>
      <w:r w:rsidR="00041C2A" w:rsidRPr="00A408CE">
        <w:rPr>
          <w:rFonts w:ascii="Times New Roman" w:hAnsi="Times New Roman" w:cs="Times New Roman"/>
          <w:i/>
          <w:sz w:val="24"/>
        </w:rPr>
        <w:t>M</w:t>
      </w:r>
      <w:r w:rsidR="00041C2A" w:rsidRPr="00A408CE">
        <w:rPr>
          <w:rFonts w:ascii="Times New Roman" w:hAnsi="Times New Roman" w:cs="Times New Roman"/>
          <w:sz w:val="24"/>
        </w:rPr>
        <w:t xml:space="preserve">=13,4, </w:t>
      </w:r>
      <w:r w:rsidR="00041C2A" w:rsidRPr="00A408CE">
        <w:rPr>
          <w:rFonts w:ascii="Times New Roman" w:hAnsi="Times New Roman" w:cs="Times New Roman"/>
          <w:i/>
          <w:sz w:val="24"/>
        </w:rPr>
        <w:t>SD</w:t>
      </w:r>
      <w:r w:rsidR="00041C2A" w:rsidRPr="00A408CE">
        <w:rPr>
          <w:rFonts w:ascii="Times New Roman" w:hAnsi="Times New Roman" w:cs="Times New Roman"/>
          <w:sz w:val="24"/>
        </w:rPr>
        <w:t xml:space="preserve">=1,6; </w:t>
      </w:r>
      <w:proofErr w:type="spellStart"/>
      <w:r w:rsidR="00041C2A" w:rsidRPr="00A408CE">
        <w:rPr>
          <w:rFonts w:ascii="Times New Roman" w:hAnsi="Times New Roman" w:cs="Times New Roman"/>
          <w:sz w:val="24"/>
        </w:rPr>
        <w:t>biling</w:t>
      </w:r>
      <w:proofErr w:type="spellEnd"/>
      <w:r w:rsidR="00E22A46">
        <w:rPr>
          <w:rFonts w:ascii="Times New Roman" w:hAnsi="Times New Roman" w:cs="Times New Roman"/>
          <w:sz w:val="24"/>
        </w:rPr>
        <w:t xml:space="preserve">. </w:t>
      </w:r>
      <w:r w:rsidR="00041C2A" w:rsidRPr="00A408CE">
        <w:rPr>
          <w:rFonts w:ascii="Times New Roman" w:hAnsi="Times New Roman" w:cs="Times New Roman"/>
          <w:sz w:val="24"/>
        </w:rPr>
        <w:t xml:space="preserve">: </w:t>
      </w:r>
      <w:r w:rsidR="00041C2A" w:rsidRPr="00A408CE">
        <w:rPr>
          <w:rFonts w:ascii="Times New Roman" w:hAnsi="Times New Roman" w:cs="Times New Roman"/>
          <w:i/>
          <w:sz w:val="24"/>
        </w:rPr>
        <w:t>M</w:t>
      </w:r>
      <w:r w:rsidR="00041C2A" w:rsidRPr="00A408CE">
        <w:rPr>
          <w:rFonts w:ascii="Times New Roman" w:hAnsi="Times New Roman" w:cs="Times New Roman"/>
          <w:sz w:val="24"/>
        </w:rPr>
        <w:t xml:space="preserve">=13,0, </w:t>
      </w:r>
      <w:r w:rsidR="00041C2A" w:rsidRPr="00A408CE">
        <w:rPr>
          <w:rFonts w:ascii="Times New Roman" w:hAnsi="Times New Roman" w:cs="Times New Roman"/>
          <w:i/>
          <w:sz w:val="24"/>
        </w:rPr>
        <w:t>SD</w:t>
      </w:r>
      <w:r w:rsidR="00041C2A" w:rsidRPr="00A408CE">
        <w:rPr>
          <w:rFonts w:ascii="Times New Roman" w:hAnsi="Times New Roman" w:cs="Times New Roman"/>
          <w:sz w:val="24"/>
        </w:rPr>
        <w:t>=1,3; Mann-Whitney-</w:t>
      </w:r>
      <w:r w:rsidR="00041C2A" w:rsidRPr="00A408CE">
        <w:rPr>
          <w:rFonts w:ascii="Times New Roman" w:hAnsi="Times New Roman" w:cs="Times New Roman"/>
          <w:i/>
          <w:sz w:val="24"/>
        </w:rPr>
        <w:t>U</w:t>
      </w:r>
      <w:r w:rsidR="00041C2A" w:rsidRPr="00A408CE">
        <w:rPr>
          <w:rFonts w:ascii="Times New Roman" w:hAnsi="Times New Roman" w:cs="Times New Roman"/>
          <w:sz w:val="24"/>
        </w:rPr>
        <w:t xml:space="preserve">: </w:t>
      </w:r>
      <w:r w:rsidR="00041C2A" w:rsidRPr="00A408CE">
        <w:rPr>
          <w:rFonts w:ascii="Times New Roman" w:hAnsi="Times New Roman" w:cs="Times New Roman"/>
          <w:i/>
          <w:sz w:val="24"/>
        </w:rPr>
        <w:t>p</w:t>
      </w:r>
      <w:r w:rsidR="00041C2A" w:rsidRPr="00A408CE">
        <w:rPr>
          <w:rFonts w:ascii="Times New Roman" w:hAnsi="Times New Roman" w:cs="Times New Roman"/>
          <w:sz w:val="24"/>
        </w:rPr>
        <w:t>=.931</w:t>
      </w:r>
      <w:r w:rsidR="00041C2A">
        <w:rPr>
          <w:rFonts w:ascii="Times New Roman" w:hAnsi="Times New Roman" w:cs="Times New Roman"/>
          <w:sz w:val="24"/>
        </w:rPr>
        <w:t xml:space="preserve">) </w:t>
      </w:r>
      <w:r w:rsidR="002C6CC8">
        <w:rPr>
          <w:rFonts w:ascii="Times New Roman" w:hAnsi="Times New Roman" w:cs="Times New Roman"/>
          <w:sz w:val="24"/>
        </w:rPr>
        <w:t>als Derivationen</w:t>
      </w:r>
      <w:r w:rsidR="00041C2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A408CE" w:rsidRPr="00A408CE">
        <w:rPr>
          <w:rFonts w:ascii="Times New Roman" w:hAnsi="Times New Roman" w:cs="Times New Roman"/>
          <w:sz w:val="24"/>
        </w:rPr>
        <w:t>monol</w:t>
      </w:r>
      <w:proofErr w:type="spellEnd"/>
      <w:r w:rsidR="00A408CE" w:rsidRPr="00A408CE">
        <w:rPr>
          <w:rFonts w:ascii="Times New Roman" w:hAnsi="Times New Roman" w:cs="Times New Roman"/>
          <w:sz w:val="24"/>
        </w:rPr>
        <w:t xml:space="preserve">.: </w:t>
      </w:r>
      <w:r w:rsidR="00A408CE" w:rsidRPr="00A408CE">
        <w:rPr>
          <w:rFonts w:ascii="Times New Roman" w:hAnsi="Times New Roman" w:cs="Times New Roman"/>
          <w:i/>
          <w:sz w:val="24"/>
        </w:rPr>
        <w:t>M</w:t>
      </w:r>
      <w:r w:rsidR="00A408CE" w:rsidRPr="00A408CE">
        <w:rPr>
          <w:rFonts w:ascii="Times New Roman" w:hAnsi="Times New Roman" w:cs="Times New Roman"/>
          <w:sz w:val="24"/>
        </w:rPr>
        <w:t xml:space="preserve">=7,0, </w:t>
      </w:r>
      <w:r w:rsidR="00A408CE" w:rsidRPr="00A408CE">
        <w:rPr>
          <w:rFonts w:ascii="Times New Roman" w:hAnsi="Times New Roman" w:cs="Times New Roman"/>
          <w:i/>
          <w:sz w:val="24"/>
        </w:rPr>
        <w:t>SD</w:t>
      </w:r>
      <w:r w:rsidR="00A408CE" w:rsidRPr="00A408CE">
        <w:rPr>
          <w:rFonts w:ascii="Times New Roman" w:hAnsi="Times New Roman" w:cs="Times New Roman"/>
          <w:sz w:val="24"/>
        </w:rPr>
        <w:t xml:space="preserve">=3,0; </w:t>
      </w:r>
      <w:proofErr w:type="spellStart"/>
      <w:r w:rsidR="00A408CE" w:rsidRPr="00A408CE">
        <w:rPr>
          <w:rFonts w:ascii="Times New Roman" w:hAnsi="Times New Roman" w:cs="Times New Roman"/>
          <w:sz w:val="24"/>
        </w:rPr>
        <w:t>biling</w:t>
      </w:r>
      <w:proofErr w:type="spellEnd"/>
      <w:r w:rsidR="00A408CE" w:rsidRPr="00A408CE">
        <w:rPr>
          <w:rFonts w:ascii="Times New Roman" w:hAnsi="Times New Roman" w:cs="Times New Roman"/>
          <w:sz w:val="24"/>
        </w:rPr>
        <w:t xml:space="preserve">.: </w:t>
      </w:r>
      <w:r w:rsidR="00A408CE" w:rsidRPr="00A408CE">
        <w:rPr>
          <w:rFonts w:ascii="Times New Roman" w:hAnsi="Times New Roman" w:cs="Times New Roman"/>
          <w:i/>
          <w:sz w:val="24"/>
        </w:rPr>
        <w:t>M</w:t>
      </w:r>
      <w:r w:rsidR="00A408CE" w:rsidRPr="00A408CE">
        <w:rPr>
          <w:rFonts w:ascii="Times New Roman" w:hAnsi="Times New Roman" w:cs="Times New Roman"/>
          <w:sz w:val="24"/>
        </w:rPr>
        <w:t xml:space="preserve">=6,6, </w:t>
      </w:r>
      <w:r w:rsidR="00A408CE" w:rsidRPr="00A408CE">
        <w:rPr>
          <w:rFonts w:ascii="Times New Roman" w:hAnsi="Times New Roman" w:cs="Times New Roman"/>
          <w:i/>
          <w:sz w:val="24"/>
        </w:rPr>
        <w:t>SD</w:t>
      </w:r>
      <w:r w:rsidR="00A408CE" w:rsidRPr="00A408CE">
        <w:rPr>
          <w:rFonts w:ascii="Times New Roman" w:hAnsi="Times New Roman" w:cs="Times New Roman"/>
          <w:sz w:val="24"/>
        </w:rPr>
        <w:t>=2,9; Mann-Whitney-</w:t>
      </w:r>
      <w:r w:rsidR="00A408CE" w:rsidRPr="00A408CE">
        <w:rPr>
          <w:rFonts w:ascii="Times New Roman" w:hAnsi="Times New Roman" w:cs="Times New Roman"/>
          <w:i/>
          <w:sz w:val="24"/>
        </w:rPr>
        <w:t>U</w:t>
      </w:r>
      <w:r w:rsidR="00A408CE" w:rsidRPr="00A408CE">
        <w:rPr>
          <w:rFonts w:ascii="Times New Roman" w:hAnsi="Times New Roman" w:cs="Times New Roman"/>
          <w:sz w:val="24"/>
        </w:rPr>
        <w:t xml:space="preserve">: </w:t>
      </w:r>
      <w:r w:rsidR="00A408CE" w:rsidRPr="00A408CE">
        <w:rPr>
          <w:rFonts w:ascii="Times New Roman" w:hAnsi="Times New Roman" w:cs="Times New Roman"/>
          <w:i/>
          <w:sz w:val="24"/>
        </w:rPr>
        <w:t>p</w:t>
      </w:r>
      <w:r w:rsidR="00A408CE" w:rsidRPr="00A408CE">
        <w:rPr>
          <w:rFonts w:ascii="Times New Roman" w:hAnsi="Times New Roman" w:cs="Times New Roman"/>
          <w:sz w:val="24"/>
        </w:rPr>
        <w:t>=.999</w:t>
      </w:r>
      <w:r w:rsidR="002C6CC8" w:rsidRPr="00A408CE">
        <w:rPr>
          <w:rFonts w:ascii="Times New Roman" w:hAnsi="Times New Roman" w:cs="Times New Roman"/>
          <w:sz w:val="24"/>
        </w:rPr>
        <w:t xml:space="preserve">). </w:t>
      </w:r>
      <w:r w:rsidR="00A408CE">
        <w:rPr>
          <w:rFonts w:ascii="Times New Roman" w:hAnsi="Times New Roman" w:cs="Times New Roman"/>
          <w:sz w:val="24"/>
        </w:rPr>
        <w:t>Ein besonderer Befund zeigt sich al</w:t>
      </w:r>
      <w:r w:rsidR="002C6CC8" w:rsidRPr="002C6CC8">
        <w:rPr>
          <w:rFonts w:ascii="Times New Roman" w:hAnsi="Times New Roman" w:cs="Times New Roman"/>
          <w:sz w:val="24"/>
        </w:rPr>
        <w:t xml:space="preserve">lerdings </w:t>
      </w:r>
      <w:r w:rsidR="002C6CC8">
        <w:rPr>
          <w:rFonts w:ascii="Times New Roman" w:hAnsi="Times New Roman" w:cs="Times New Roman"/>
          <w:sz w:val="24"/>
        </w:rPr>
        <w:t>in den Wortbildungsprodukten der zweisprachigen Kinder</w:t>
      </w:r>
      <w:r w:rsidR="00A408CE">
        <w:rPr>
          <w:rFonts w:ascii="Times New Roman" w:hAnsi="Times New Roman" w:cs="Times New Roman"/>
          <w:sz w:val="24"/>
        </w:rPr>
        <w:t xml:space="preserve">, innerhalb derer </w:t>
      </w:r>
      <w:r w:rsidR="002C6CC8">
        <w:rPr>
          <w:rFonts w:ascii="Times New Roman" w:hAnsi="Times New Roman" w:cs="Times New Roman"/>
          <w:sz w:val="24"/>
        </w:rPr>
        <w:t>eine signifikant höhere Rate von Verstößen gegen die Rechtsköpfigkeit</w:t>
      </w:r>
      <w:r w:rsidR="00A408CE">
        <w:rPr>
          <w:rFonts w:ascii="Times New Roman" w:hAnsi="Times New Roman" w:cs="Times New Roman"/>
          <w:sz w:val="24"/>
        </w:rPr>
        <w:t xml:space="preserve"> zu finden ist</w:t>
      </w:r>
      <w:r w:rsidR="002C6CC8">
        <w:rPr>
          <w:rFonts w:ascii="Times New Roman" w:hAnsi="Times New Roman" w:cs="Times New Roman"/>
          <w:sz w:val="24"/>
        </w:rPr>
        <w:t xml:space="preserve">. </w:t>
      </w:r>
      <w:r w:rsidR="00A408CE">
        <w:rPr>
          <w:rFonts w:ascii="Times New Roman" w:hAnsi="Times New Roman" w:cs="Times New Roman"/>
          <w:sz w:val="24"/>
        </w:rPr>
        <w:t>Bilinguale Kinder</w:t>
      </w:r>
      <w:r w:rsidR="002C6CC8">
        <w:rPr>
          <w:rFonts w:ascii="Times New Roman" w:hAnsi="Times New Roman" w:cs="Times New Roman"/>
          <w:sz w:val="24"/>
        </w:rPr>
        <w:t xml:space="preserve"> bilden </w:t>
      </w:r>
      <w:r w:rsidR="00A408CE">
        <w:rPr>
          <w:rFonts w:ascii="Times New Roman" w:hAnsi="Times New Roman" w:cs="Times New Roman"/>
          <w:sz w:val="24"/>
        </w:rPr>
        <w:t xml:space="preserve">zu </w:t>
      </w:r>
      <w:r w:rsidR="002C6CC8">
        <w:rPr>
          <w:rFonts w:ascii="Times New Roman" w:hAnsi="Times New Roman" w:cs="Times New Roman"/>
          <w:sz w:val="24"/>
        </w:rPr>
        <w:t>16,2% (</w:t>
      </w:r>
      <w:r w:rsidR="00A408CE" w:rsidRPr="00A408CE">
        <w:rPr>
          <w:rFonts w:ascii="Times New Roman" w:hAnsi="Times New Roman" w:cs="Times New Roman"/>
          <w:sz w:val="24"/>
        </w:rPr>
        <w:t>19/117</w:t>
      </w:r>
      <w:r w:rsidR="002C6CC8" w:rsidRPr="00A408CE">
        <w:rPr>
          <w:rFonts w:ascii="Times New Roman" w:hAnsi="Times New Roman" w:cs="Times New Roman"/>
          <w:sz w:val="24"/>
        </w:rPr>
        <w:t>)</w:t>
      </w:r>
      <w:r w:rsidR="002C6CC8">
        <w:rPr>
          <w:rFonts w:ascii="Times New Roman" w:hAnsi="Times New Roman" w:cs="Times New Roman"/>
          <w:sz w:val="24"/>
        </w:rPr>
        <w:t xml:space="preserve"> linksköpfige Komposita</w:t>
      </w:r>
      <w:r w:rsidR="00DD0850">
        <w:rPr>
          <w:rFonts w:ascii="Times New Roman" w:hAnsi="Times New Roman" w:cs="Times New Roman"/>
          <w:sz w:val="24"/>
        </w:rPr>
        <w:t xml:space="preserve"> (z.B. </w:t>
      </w:r>
      <w:proofErr w:type="spellStart"/>
      <w:r w:rsidR="00DD0850">
        <w:rPr>
          <w:rFonts w:ascii="Times New Roman" w:hAnsi="Times New Roman" w:cs="Times New Roman"/>
          <w:sz w:val="24"/>
        </w:rPr>
        <w:t>Öffnerkugelschreiber</w:t>
      </w:r>
      <w:proofErr w:type="spellEnd"/>
      <w:r w:rsidR="0012731B">
        <w:rPr>
          <w:rFonts w:ascii="Times New Roman" w:hAnsi="Times New Roman" w:cs="Times New Roman"/>
          <w:sz w:val="24"/>
        </w:rPr>
        <w:t xml:space="preserve"> [statt Kugelschreiberöffner], </w:t>
      </w:r>
      <w:proofErr w:type="spellStart"/>
      <w:r w:rsidR="0012731B">
        <w:rPr>
          <w:rFonts w:ascii="Times New Roman" w:hAnsi="Times New Roman" w:cs="Times New Roman"/>
          <w:sz w:val="24"/>
        </w:rPr>
        <w:t>Seilmeer</w:t>
      </w:r>
      <w:proofErr w:type="spellEnd"/>
      <w:r w:rsidR="0012731B">
        <w:rPr>
          <w:rFonts w:ascii="Times New Roman" w:hAnsi="Times New Roman" w:cs="Times New Roman"/>
          <w:sz w:val="24"/>
        </w:rPr>
        <w:t xml:space="preserve"> [statt </w:t>
      </w:r>
      <w:proofErr w:type="spellStart"/>
      <w:r w:rsidR="0012731B">
        <w:rPr>
          <w:rFonts w:ascii="Times New Roman" w:hAnsi="Times New Roman" w:cs="Times New Roman"/>
          <w:sz w:val="24"/>
        </w:rPr>
        <w:t>Meerseil</w:t>
      </w:r>
      <w:proofErr w:type="spellEnd"/>
      <w:r w:rsidR="0012731B">
        <w:rPr>
          <w:rFonts w:ascii="Times New Roman" w:hAnsi="Times New Roman" w:cs="Times New Roman"/>
          <w:sz w:val="24"/>
        </w:rPr>
        <w:t>], Stabstraße [Straßenstab])</w:t>
      </w:r>
      <w:r w:rsidR="002C6CC8">
        <w:rPr>
          <w:rFonts w:ascii="Times New Roman" w:hAnsi="Times New Roman" w:cs="Times New Roman"/>
          <w:sz w:val="24"/>
        </w:rPr>
        <w:t>, während dies in der Gruppe der einsprachigen Kinder lediglich zu 2,3% (</w:t>
      </w:r>
      <w:r w:rsidR="00A408CE" w:rsidRPr="00A408CE">
        <w:rPr>
          <w:rFonts w:ascii="Times New Roman" w:hAnsi="Times New Roman" w:cs="Times New Roman"/>
          <w:sz w:val="24"/>
        </w:rPr>
        <w:t>3/121</w:t>
      </w:r>
      <w:r w:rsidR="002C6CC8">
        <w:rPr>
          <w:rFonts w:ascii="Times New Roman" w:hAnsi="Times New Roman" w:cs="Times New Roman"/>
          <w:sz w:val="24"/>
        </w:rPr>
        <w:t>) vorkommt</w:t>
      </w:r>
      <w:r w:rsidR="0012731B">
        <w:rPr>
          <w:rFonts w:ascii="Times New Roman" w:hAnsi="Times New Roman" w:cs="Times New Roman"/>
          <w:sz w:val="24"/>
        </w:rPr>
        <w:t xml:space="preserve"> (z.B. Verstellrucksack [statt Rucksackversteller], Fesselbaum [statt Baumfessel])</w:t>
      </w:r>
      <w:r w:rsidR="002C6CC8">
        <w:rPr>
          <w:rFonts w:ascii="Times New Roman" w:hAnsi="Times New Roman" w:cs="Times New Roman"/>
          <w:sz w:val="24"/>
        </w:rPr>
        <w:t>.</w:t>
      </w:r>
    </w:p>
    <w:p w14:paraId="6D8462AB" w14:textId="77777777" w:rsidR="00D860B2" w:rsidRDefault="002C6CC8" w:rsidP="00D860B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Die normalentwickelten einsprachigen Kinder </w:t>
      </w:r>
      <w:r w:rsidR="00D860B2">
        <w:rPr>
          <w:rFonts w:ascii="Times New Roman" w:hAnsi="Times New Roman" w:cs="Times New Roman"/>
          <w:sz w:val="24"/>
        </w:rPr>
        <w:t xml:space="preserve">(TD) </w:t>
      </w:r>
      <w:r w:rsidR="00041C2A">
        <w:rPr>
          <w:rFonts w:ascii="Times New Roman" w:hAnsi="Times New Roman" w:cs="Times New Roman"/>
          <w:sz w:val="24"/>
        </w:rPr>
        <w:t>aus Studie 1</w:t>
      </w:r>
      <w:r>
        <w:rPr>
          <w:rFonts w:ascii="Times New Roman" w:hAnsi="Times New Roman" w:cs="Times New Roman"/>
          <w:sz w:val="24"/>
        </w:rPr>
        <w:t xml:space="preserve"> wurden daraufhin </w:t>
      </w:r>
      <w:r w:rsidR="00D860B2">
        <w:rPr>
          <w:rFonts w:ascii="Times New Roman" w:hAnsi="Times New Roman" w:cs="Times New Roman"/>
          <w:sz w:val="24"/>
        </w:rPr>
        <w:t xml:space="preserve">für eine zweite Pilotstudie </w:t>
      </w:r>
      <w:r>
        <w:rPr>
          <w:rFonts w:ascii="Times New Roman" w:hAnsi="Times New Roman" w:cs="Times New Roman"/>
          <w:sz w:val="24"/>
        </w:rPr>
        <w:t xml:space="preserve">als Vergleichsgruppe für </w:t>
      </w:r>
      <w:r w:rsidR="00D860B2">
        <w:rPr>
          <w:rFonts w:ascii="Times New Roman" w:hAnsi="Times New Roman" w:cs="Times New Roman"/>
          <w:sz w:val="24"/>
        </w:rPr>
        <w:t xml:space="preserve">einsprachige Kinder mit Sprachentwicklungsstörungen (SES, </w:t>
      </w:r>
      <w:r w:rsidR="00D860B2" w:rsidRPr="00D860B2">
        <w:rPr>
          <w:rFonts w:ascii="Times New Roman" w:hAnsi="Times New Roman" w:cs="Times New Roman"/>
          <w:i/>
          <w:sz w:val="24"/>
        </w:rPr>
        <w:t>N</w:t>
      </w:r>
      <w:r w:rsidR="00D860B2">
        <w:rPr>
          <w:rFonts w:ascii="Times New Roman" w:hAnsi="Times New Roman" w:cs="Times New Roman"/>
          <w:sz w:val="24"/>
        </w:rPr>
        <w:t>=9) herangezogen. Hier zeigte sich bezüglich der verwendeten Wortbildungsstrategien dasselbe Bild wie in Studie 1</w:t>
      </w:r>
      <w:r w:rsidR="00041C2A">
        <w:rPr>
          <w:rFonts w:ascii="Times New Roman" w:hAnsi="Times New Roman" w:cs="Times New Roman"/>
          <w:sz w:val="24"/>
        </w:rPr>
        <w:t>:</w:t>
      </w:r>
      <w:r w:rsidR="00D860B2">
        <w:rPr>
          <w:rFonts w:ascii="Times New Roman" w:hAnsi="Times New Roman" w:cs="Times New Roman"/>
          <w:sz w:val="24"/>
        </w:rPr>
        <w:t xml:space="preserve"> Es waren keine unterschiedlichen Strategienutzungen auszumachen. Kinder </w:t>
      </w:r>
      <w:r w:rsidR="009E5A3C">
        <w:rPr>
          <w:rFonts w:ascii="Times New Roman" w:hAnsi="Times New Roman" w:cs="Times New Roman"/>
          <w:sz w:val="24"/>
        </w:rPr>
        <w:t xml:space="preserve">mit typischer Sprachentwicklung </w:t>
      </w:r>
      <w:r w:rsidR="00D860B2">
        <w:rPr>
          <w:rFonts w:ascii="Times New Roman" w:hAnsi="Times New Roman" w:cs="Times New Roman"/>
          <w:sz w:val="24"/>
        </w:rPr>
        <w:t>nutzten ebenso häufig wie Kinder mit SES Komposi</w:t>
      </w:r>
      <w:r w:rsidR="00D0542D">
        <w:rPr>
          <w:rFonts w:ascii="Times New Roman" w:hAnsi="Times New Roman" w:cs="Times New Roman"/>
          <w:sz w:val="24"/>
        </w:rPr>
        <w:t>ta</w:t>
      </w:r>
      <w:r w:rsidR="00D860B2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41C2A">
        <w:rPr>
          <w:rFonts w:ascii="Times New Roman" w:hAnsi="Times New Roman" w:cs="Times New Roman"/>
          <w:sz w:val="24"/>
        </w:rPr>
        <w:t>monol</w:t>
      </w:r>
      <w:proofErr w:type="spellEnd"/>
      <w:r w:rsidR="00041C2A">
        <w:rPr>
          <w:rFonts w:ascii="Times New Roman" w:hAnsi="Times New Roman" w:cs="Times New Roman"/>
          <w:sz w:val="24"/>
        </w:rPr>
        <w:t xml:space="preserve">. </w:t>
      </w:r>
      <w:r w:rsidR="00041C2A" w:rsidRPr="00041C2A">
        <w:rPr>
          <w:rFonts w:ascii="Times New Roman" w:hAnsi="Times New Roman" w:cs="Times New Roman"/>
          <w:sz w:val="24"/>
        </w:rPr>
        <w:t xml:space="preserve">TD: </w:t>
      </w:r>
      <w:r w:rsidR="00041C2A" w:rsidRPr="00041C2A">
        <w:rPr>
          <w:rFonts w:ascii="Times New Roman" w:hAnsi="Times New Roman" w:cs="Times New Roman"/>
          <w:i/>
          <w:sz w:val="24"/>
        </w:rPr>
        <w:t>M</w:t>
      </w:r>
      <w:r w:rsidR="00041C2A" w:rsidRPr="00041C2A">
        <w:rPr>
          <w:rFonts w:ascii="Times New Roman" w:hAnsi="Times New Roman" w:cs="Times New Roman"/>
          <w:sz w:val="24"/>
        </w:rPr>
        <w:t xml:space="preserve">=13,4, </w:t>
      </w:r>
      <w:r w:rsidR="00041C2A" w:rsidRPr="00041C2A">
        <w:rPr>
          <w:rFonts w:ascii="Times New Roman" w:hAnsi="Times New Roman" w:cs="Times New Roman"/>
          <w:i/>
          <w:sz w:val="24"/>
        </w:rPr>
        <w:t>SD</w:t>
      </w:r>
      <w:r w:rsidR="00041C2A" w:rsidRPr="00041C2A">
        <w:rPr>
          <w:rFonts w:ascii="Times New Roman" w:hAnsi="Times New Roman" w:cs="Times New Roman"/>
          <w:sz w:val="24"/>
        </w:rPr>
        <w:t xml:space="preserve">=1,6; </w:t>
      </w:r>
      <w:proofErr w:type="spellStart"/>
      <w:r w:rsidR="00041C2A" w:rsidRPr="00041C2A">
        <w:rPr>
          <w:rFonts w:ascii="Times New Roman" w:hAnsi="Times New Roman" w:cs="Times New Roman"/>
          <w:sz w:val="24"/>
        </w:rPr>
        <w:t>monol</w:t>
      </w:r>
      <w:proofErr w:type="spellEnd"/>
      <w:r w:rsidR="00041C2A" w:rsidRPr="00041C2A">
        <w:rPr>
          <w:rFonts w:ascii="Times New Roman" w:hAnsi="Times New Roman" w:cs="Times New Roman"/>
          <w:sz w:val="24"/>
        </w:rPr>
        <w:t xml:space="preserve">. SES: </w:t>
      </w:r>
      <w:r w:rsidR="00041C2A" w:rsidRPr="00041C2A">
        <w:rPr>
          <w:rFonts w:ascii="Times New Roman" w:hAnsi="Times New Roman" w:cs="Times New Roman"/>
          <w:i/>
          <w:sz w:val="24"/>
        </w:rPr>
        <w:t>M</w:t>
      </w:r>
      <w:r w:rsidR="00041C2A" w:rsidRPr="00041C2A">
        <w:rPr>
          <w:rFonts w:ascii="Times New Roman" w:hAnsi="Times New Roman" w:cs="Times New Roman"/>
          <w:sz w:val="24"/>
        </w:rPr>
        <w:t xml:space="preserve">=11,8, </w:t>
      </w:r>
      <w:r w:rsidR="00041C2A" w:rsidRPr="00041C2A">
        <w:rPr>
          <w:rFonts w:ascii="Times New Roman" w:hAnsi="Times New Roman" w:cs="Times New Roman"/>
          <w:i/>
          <w:sz w:val="24"/>
        </w:rPr>
        <w:t>SD</w:t>
      </w:r>
      <w:r w:rsidR="00041C2A" w:rsidRPr="00041C2A">
        <w:rPr>
          <w:rFonts w:ascii="Times New Roman" w:hAnsi="Times New Roman" w:cs="Times New Roman"/>
          <w:sz w:val="24"/>
        </w:rPr>
        <w:t>=2,7; Mann-Whitney-</w:t>
      </w:r>
      <w:r w:rsidR="00041C2A" w:rsidRPr="00041C2A">
        <w:rPr>
          <w:rFonts w:ascii="Times New Roman" w:hAnsi="Times New Roman" w:cs="Times New Roman"/>
          <w:i/>
          <w:sz w:val="24"/>
        </w:rPr>
        <w:t>U</w:t>
      </w:r>
      <w:r w:rsidR="00041C2A" w:rsidRPr="00041C2A">
        <w:rPr>
          <w:rFonts w:ascii="Times New Roman" w:hAnsi="Times New Roman" w:cs="Times New Roman"/>
          <w:sz w:val="24"/>
        </w:rPr>
        <w:t xml:space="preserve">: </w:t>
      </w:r>
      <w:r w:rsidR="00041C2A" w:rsidRPr="00041C2A">
        <w:rPr>
          <w:rFonts w:ascii="Times New Roman" w:hAnsi="Times New Roman" w:cs="Times New Roman"/>
          <w:i/>
          <w:sz w:val="24"/>
        </w:rPr>
        <w:t>p</w:t>
      </w:r>
      <w:r w:rsidR="00041C2A" w:rsidRPr="00041C2A">
        <w:rPr>
          <w:rFonts w:ascii="Times New Roman" w:hAnsi="Times New Roman" w:cs="Times New Roman"/>
          <w:sz w:val="24"/>
        </w:rPr>
        <w:t>=.222) und Derivationen</w:t>
      </w:r>
      <w:r w:rsidR="00041C2A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041C2A" w:rsidRPr="00041C2A">
        <w:rPr>
          <w:rFonts w:ascii="Times New Roman" w:hAnsi="Times New Roman" w:cs="Times New Roman"/>
          <w:sz w:val="24"/>
        </w:rPr>
        <w:t>monol</w:t>
      </w:r>
      <w:proofErr w:type="spellEnd"/>
      <w:r w:rsidR="00041C2A" w:rsidRPr="00041C2A">
        <w:rPr>
          <w:rFonts w:ascii="Times New Roman" w:hAnsi="Times New Roman" w:cs="Times New Roman"/>
          <w:sz w:val="24"/>
        </w:rPr>
        <w:t xml:space="preserve">. </w:t>
      </w:r>
      <w:r w:rsidR="00041C2A" w:rsidRPr="00FA02E2">
        <w:rPr>
          <w:rFonts w:ascii="Times New Roman" w:hAnsi="Times New Roman" w:cs="Times New Roman"/>
          <w:sz w:val="24"/>
        </w:rPr>
        <w:t xml:space="preserve">TD: </w:t>
      </w:r>
      <w:r w:rsidR="00041C2A" w:rsidRPr="00FA02E2">
        <w:rPr>
          <w:rFonts w:ascii="Times New Roman" w:hAnsi="Times New Roman" w:cs="Times New Roman"/>
          <w:i/>
          <w:sz w:val="24"/>
        </w:rPr>
        <w:t>M</w:t>
      </w:r>
      <w:r w:rsidR="00041C2A" w:rsidRPr="00FA02E2">
        <w:rPr>
          <w:rFonts w:ascii="Times New Roman" w:hAnsi="Times New Roman" w:cs="Times New Roman"/>
          <w:sz w:val="24"/>
        </w:rPr>
        <w:t xml:space="preserve">=7,0, </w:t>
      </w:r>
      <w:r w:rsidR="00041C2A" w:rsidRPr="00FA02E2">
        <w:rPr>
          <w:rFonts w:ascii="Times New Roman" w:hAnsi="Times New Roman" w:cs="Times New Roman"/>
          <w:i/>
          <w:sz w:val="24"/>
        </w:rPr>
        <w:t>SD</w:t>
      </w:r>
      <w:r w:rsidR="00041C2A" w:rsidRPr="00FA02E2">
        <w:rPr>
          <w:rFonts w:ascii="Times New Roman" w:hAnsi="Times New Roman" w:cs="Times New Roman"/>
          <w:sz w:val="24"/>
        </w:rPr>
        <w:t xml:space="preserve">=3,0; monol. </w:t>
      </w:r>
      <w:r w:rsidR="00041C2A" w:rsidRPr="00E22A46">
        <w:rPr>
          <w:rFonts w:ascii="Times New Roman" w:hAnsi="Times New Roman" w:cs="Times New Roman"/>
          <w:sz w:val="24"/>
        </w:rPr>
        <w:t xml:space="preserve">SES: </w:t>
      </w:r>
      <w:r w:rsidR="00041C2A" w:rsidRPr="00E22A46">
        <w:rPr>
          <w:rFonts w:ascii="Times New Roman" w:hAnsi="Times New Roman" w:cs="Times New Roman"/>
          <w:i/>
          <w:sz w:val="24"/>
        </w:rPr>
        <w:t>M</w:t>
      </w:r>
      <w:r w:rsidR="00041C2A" w:rsidRPr="00E22A46">
        <w:rPr>
          <w:rFonts w:ascii="Times New Roman" w:hAnsi="Times New Roman" w:cs="Times New Roman"/>
          <w:sz w:val="24"/>
        </w:rPr>
        <w:t xml:space="preserve">=7,8, </w:t>
      </w:r>
      <w:r w:rsidR="00041C2A" w:rsidRPr="00E22A46">
        <w:rPr>
          <w:rFonts w:ascii="Times New Roman" w:hAnsi="Times New Roman" w:cs="Times New Roman"/>
          <w:i/>
          <w:sz w:val="24"/>
        </w:rPr>
        <w:t>SD</w:t>
      </w:r>
      <w:r w:rsidR="00041C2A" w:rsidRPr="00E22A46">
        <w:rPr>
          <w:rFonts w:ascii="Times New Roman" w:hAnsi="Times New Roman" w:cs="Times New Roman"/>
          <w:sz w:val="24"/>
        </w:rPr>
        <w:t>=2,6; Mann-Whitney-</w:t>
      </w:r>
      <w:r w:rsidR="00041C2A" w:rsidRPr="00E22A46">
        <w:rPr>
          <w:rFonts w:ascii="Times New Roman" w:hAnsi="Times New Roman" w:cs="Times New Roman"/>
          <w:i/>
          <w:sz w:val="24"/>
        </w:rPr>
        <w:t>U</w:t>
      </w:r>
      <w:r w:rsidR="00041C2A" w:rsidRPr="00E22A46">
        <w:rPr>
          <w:rFonts w:ascii="Times New Roman" w:hAnsi="Times New Roman" w:cs="Times New Roman"/>
          <w:sz w:val="24"/>
        </w:rPr>
        <w:t xml:space="preserve">: </w:t>
      </w:r>
      <w:r w:rsidR="00041C2A" w:rsidRPr="00E22A46">
        <w:rPr>
          <w:rFonts w:ascii="Times New Roman" w:hAnsi="Times New Roman" w:cs="Times New Roman"/>
          <w:i/>
          <w:sz w:val="24"/>
        </w:rPr>
        <w:t>p</w:t>
      </w:r>
      <w:r w:rsidR="00041C2A" w:rsidRPr="00E22A46">
        <w:rPr>
          <w:rFonts w:ascii="Times New Roman" w:hAnsi="Times New Roman" w:cs="Times New Roman"/>
          <w:sz w:val="24"/>
        </w:rPr>
        <w:t>=.546</w:t>
      </w:r>
      <w:r w:rsidR="00D860B2" w:rsidRPr="00E22A46">
        <w:rPr>
          <w:rFonts w:ascii="Times New Roman" w:hAnsi="Times New Roman" w:cs="Times New Roman"/>
          <w:sz w:val="24"/>
        </w:rPr>
        <w:t xml:space="preserve">). </w:t>
      </w:r>
      <w:r w:rsidR="00D860B2">
        <w:rPr>
          <w:rFonts w:ascii="Times New Roman" w:hAnsi="Times New Roman" w:cs="Times New Roman"/>
          <w:sz w:val="24"/>
        </w:rPr>
        <w:t xml:space="preserve">Im Gegensatz zu den zweisprachigen Kindern der ersten Studie waren bei den einsprachigen Kindern mit SES </w:t>
      </w:r>
      <w:r w:rsidR="005C0D03">
        <w:rPr>
          <w:rFonts w:ascii="Times New Roman" w:hAnsi="Times New Roman" w:cs="Times New Roman"/>
          <w:sz w:val="24"/>
        </w:rPr>
        <w:t>k</w:t>
      </w:r>
      <w:r w:rsidR="00D860B2">
        <w:rPr>
          <w:rFonts w:ascii="Times New Roman" w:hAnsi="Times New Roman" w:cs="Times New Roman"/>
          <w:sz w:val="24"/>
        </w:rPr>
        <w:t>eine Schwierigkeiten mit dem Prinzip der Rechtsköpfigkeit auszumachen</w:t>
      </w:r>
      <w:r w:rsidR="00E22A46">
        <w:rPr>
          <w:rFonts w:ascii="Times New Roman" w:hAnsi="Times New Roman" w:cs="Times New Roman"/>
          <w:sz w:val="24"/>
        </w:rPr>
        <w:t>. Lediglich 0,9% aller Komposita (1/106) wurde invertiert, also linksköpfig produziert</w:t>
      </w:r>
      <w:r w:rsidR="0012731B">
        <w:rPr>
          <w:rFonts w:ascii="Times New Roman" w:hAnsi="Times New Roman" w:cs="Times New Roman"/>
          <w:sz w:val="24"/>
        </w:rPr>
        <w:t xml:space="preserve"> (Leuchtweger [statt Wegleuchter])</w:t>
      </w:r>
      <w:r w:rsidR="00D860B2">
        <w:rPr>
          <w:rFonts w:ascii="Times New Roman" w:hAnsi="Times New Roman" w:cs="Times New Roman"/>
          <w:sz w:val="24"/>
        </w:rPr>
        <w:t xml:space="preserve">. Diese Unterschiede sind im Vergleich der beiden Pilotstudien auch zwischen bilingualen Kindern und </w:t>
      </w:r>
      <w:r w:rsidR="00E22A46">
        <w:rPr>
          <w:rFonts w:ascii="Times New Roman" w:hAnsi="Times New Roman" w:cs="Times New Roman"/>
          <w:sz w:val="24"/>
        </w:rPr>
        <w:t xml:space="preserve">monolingualen </w:t>
      </w:r>
      <w:r w:rsidR="00D860B2">
        <w:rPr>
          <w:rFonts w:ascii="Times New Roman" w:hAnsi="Times New Roman" w:cs="Times New Roman"/>
          <w:sz w:val="24"/>
        </w:rPr>
        <w:t>Kindern mit SES signifikant (</w:t>
      </w:r>
      <w:r w:rsidR="00E22A46" w:rsidRPr="00E22A46">
        <w:rPr>
          <w:rFonts w:ascii="Times New Roman" w:hAnsi="Times New Roman" w:cs="Times New Roman"/>
          <w:sz w:val="24"/>
        </w:rPr>
        <w:t>Mann-Whitney-</w:t>
      </w:r>
      <w:r w:rsidR="00E22A46" w:rsidRPr="00E22A46">
        <w:rPr>
          <w:rFonts w:ascii="Times New Roman" w:hAnsi="Times New Roman" w:cs="Times New Roman"/>
          <w:i/>
          <w:sz w:val="24"/>
        </w:rPr>
        <w:t>U</w:t>
      </w:r>
      <w:r w:rsidR="00E22A46" w:rsidRPr="00E22A46">
        <w:rPr>
          <w:rFonts w:ascii="Times New Roman" w:hAnsi="Times New Roman" w:cs="Times New Roman"/>
          <w:sz w:val="24"/>
        </w:rPr>
        <w:t xml:space="preserve">: </w:t>
      </w:r>
      <w:r w:rsidR="00E22A46" w:rsidRPr="00E22A46">
        <w:rPr>
          <w:rFonts w:ascii="Times New Roman" w:hAnsi="Times New Roman" w:cs="Times New Roman"/>
          <w:i/>
          <w:sz w:val="24"/>
        </w:rPr>
        <w:t>p</w:t>
      </w:r>
      <w:r w:rsidR="00E22A46" w:rsidRPr="00E22A46">
        <w:rPr>
          <w:rFonts w:ascii="Times New Roman" w:hAnsi="Times New Roman" w:cs="Times New Roman"/>
          <w:sz w:val="24"/>
        </w:rPr>
        <w:t>=.</w:t>
      </w:r>
      <w:r w:rsidR="00E22A46">
        <w:rPr>
          <w:rFonts w:ascii="Times New Roman" w:hAnsi="Times New Roman" w:cs="Times New Roman"/>
          <w:sz w:val="24"/>
        </w:rPr>
        <w:t>000)</w:t>
      </w:r>
      <w:r w:rsidR="00D860B2">
        <w:rPr>
          <w:rFonts w:ascii="Times New Roman" w:hAnsi="Times New Roman" w:cs="Times New Roman"/>
          <w:sz w:val="24"/>
        </w:rPr>
        <w:t xml:space="preserve">. </w:t>
      </w:r>
    </w:p>
    <w:p w14:paraId="6D8462AC" w14:textId="77777777" w:rsidR="002C6CC8" w:rsidRPr="002C6CC8" w:rsidRDefault="00D860B2" w:rsidP="00D860B2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Diese zum Teil unerwarteten Ergebnisse werden in Hinblick auf die Benachteiligung mehrsprachiger Kinder in den Bildungsvoraussetzungen zum Zeitpunkt der Schuleingangsphase gegenüber ihren einsprachigen Peers diskutiert. </w:t>
      </w:r>
      <w:r w:rsidR="00880340">
        <w:rPr>
          <w:rFonts w:ascii="Times New Roman" w:hAnsi="Times New Roman" w:cs="Times New Roman"/>
          <w:sz w:val="24"/>
        </w:rPr>
        <w:t xml:space="preserve">Als Forschungsausblick wird Einsicht in laufende Untersuchungen zur Rechtsköpfigkeit innerhalb von neologistischen Komposita im ein- und zweisprachigen Erwerb gegeben. </w:t>
      </w:r>
    </w:p>
    <w:sectPr w:rsidR="002C6CC8" w:rsidRPr="002C6CC8" w:rsidSect="006A1E6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2BAB"/>
    <w:rsid w:val="00041C2A"/>
    <w:rsid w:val="0012731B"/>
    <w:rsid w:val="00153FC4"/>
    <w:rsid w:val="00157D20"/>
    <w:rsid w:val="002C6CC8"/>
    <w:rsid w:val="00352BAB"/>
    <w:rsid w:val="00391B25"/>
    <w:rsid w:val="004F73AE"/>
    <w:rsid w:val="005C0D03"/>
    <w:rsid w:val="006A1E61"/>
    <w:rsid w:val="006B07B9"/>
    <w:rsid w:val="00777034"/>
    <w:rsid w:val="00880340"/>
    <w:rsid w:val="008B2C21"/>
    <w:rsid w:val="0095644C"/>
    <w:rsid w:val="009E5A3C"/>
    <w:rsid w:val="00A408CE"/>
    <w:rsid w:val="00D0542D"/>
    <w:rsid w:val="00D860B2"/>
    <w:rsid w:val="00DD0850"/>
    <w:rsid w:val="00E22A46"/>
    <w:rsid w:val="00E42AB1"/>
    <w:rsid w:val="00FA0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629B"/>
  <w15:docId w15:val="{D124EF73-D853-4962-A2EC-B1CBAED7F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A1E6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777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1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Dortmund</Company>
  <LinksUpToDate>false</LinksUpToDate>
  <CharactersWithSpaces>3916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Anna-Lena Scherger</dc:creator>
  <cp:keywords/>
  <dc:description/>
  <cp:lastModifiedBy>Doreen Schneider</cp:lastModifiedBy>
  <cp:revision>4</cp:revision>
  <dcterms:created xsi:type="dcterms:W3CDTF">2021-09-20T12:01:00Z</dcterms:created>
  <dcterms:modified xsi:type="dcterms:W3CDTF">2022-09-21T12:14:00Z</dcterms:modified>
</cp:coreProperties>
</file>