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A2" w:rsidRPr="004F4904" w:rsidRDefault="00CF6BA2" w:rsidP="006D2DB8">
      <w:pPr>
        <w:spacing w:after="120" w:line="240" w:lineRule="auto"/>
        <w:jc w:val="both"/>
        <w:rPr>
          <w:rStyle w:val="Hervorhebung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4F4904">
        <w:rPr>
          <w:rStyle w:val="Hervorhebung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Komplexe Nominalphrasen im medial mündlichen und schriftlichen Input im Jahrgangsstufenvergleich</w:t>
      </w:r>
    </w:p>
    <w:p w:rsidR="00CF6BA2" w:rsidRPr="004F4904" w:rsidRDefault="00CF6BA2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>Juliana Goschler &amp; Katrin Kleinschmidt-Schinke</w:t>
      </w:r>
    </w:p>
    <w:p w:rsidR="00CF6BA2" w:rsidRPr="004F4904" w:rsidRDefault="00CF6BA2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>Carl von Ossietzky Universität Oldenburg</w:t>
      </w:r>
    </w:p>
    <w:p w:rsidR="002473CE" w:rsidRPr="004F4904" w:rsidRDefault="00CF6BA2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>Die Forschung zu sprachlichen Anforderungen des Fachunterrichts geht davon aus, dass bestimmte linguistische Eigenheiten des bildungssprachlich geprägten Unterrichtsdiskurses</w:t>
      </w:r>
      <w:r w:rsidR="002473CE" w:rsidRPr="004F4904">
        <w:rPr>
          <w:rFonts w:ascii="Times New Roman" w:hAnsi="Times New Roman" w:cs="Times New Roman"/>
          <w:iCs/>
          <w:sz w:val="24"/>
          <w:szCs w:val="24"/>
        </w:rPr>
        <w:t xml:space="preserve"> (vgl. Pohl 2016)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 – also sowohl der gesprochenen Sprache wie z.</w:t>
      </w:r>
      <w:r w:rsidR="002473CE" w:rsidRPr="004F4904">
        <w:rPr>
          <w:rFonts w:ascii="Times New Roman" w:hAnsi="Times New Roman" w:cs="Times New Roman"/>
          <w:iCs/>
          <w:sz w:val="24"/>
          <w:szCs w:val="24"/>
        </w:rPr>
        <w:t> 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B. im Lehrendenvortrag und Unterrichtsgespräch als auch </w:t>
      </w:r>
      <w:r w:rsidR="00D011F9">
        <w:rPr>
          <w:rFonts w:ascii="Times New Roman" w:hAnsi="Times New Roman" w:cs="Times New Roman"/>
          <w:iCs/>
          <w:sz w:val="24"/>
          <w:szCs w:val="24"/>
        </w:rPr>
        <w:t xml:space="preserve">der </w:t>
      </w:r>
      <w:r w:rsidRPr="004F4904">
        <w:rPr>
          <w:rFonts w:ascii="Times New Roman" w:hAnsi="Times New Roman" w:cs="Times New Roman"/>
          <w:iCs/>
          <w:sz w:val="24"/>
          <w:szCs w:val="24"/>
        </w:rPr>
        <w:t>geschriebene</w:t>
      </w:r>
      <w:r w:rsidR="00D011F9">
        <w:rPr>
          <w:rFonts w:ascii="Times New Roman" w:hAnsi="Times New Roman" w:cs="Times New Roman"/>
          <w:iCs/>
          <w:sz w:val="24"/>
          <w:szCs w:val="24"/>
        </w:rPr>
        <w:t>n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 Sprache wie unter anderem in Lehrtexten – potenzielle Schwierigkeiten für Schülerinnen und Schüler bergen. </w:t>
      </w:r>
    </w:p>
    <w:p w:rsidR="002473CE" w:rsidRPr="004F4904" w:rsidRDefault="00CF6BA2" w:rsidP="006D2DB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 xml:space="preserve">Wir untersuchen, wie sich die Sprache der Lehrenden und der Lehrtexte über die Jahrgangsstufen – also der sprachliche Input, mit dem Schüler/-innen im Unterricht konfrontiert werden – hinweg verändert. </w:t>
      </w:r>
      <w:r w:rsidR="00515022" w:rsidRPr="004F4904">
        <w:rPr>
          <w:rFonts w:ascii="Times New Roman" w:hAnsi="Times New Roman" w:cs="Times New Roman"/>
          <w:color w:val="000000"/>
          <w:sz w:val="24"/>
          <w:szCs w:val="24"/>
        </w:rPr>
        <w:t>Die Analyse dieses Inputs im Unterrichtsdiskurs ist u.</w:t>
      </w:r>
      <w:r w:rsidR="00217B1B" w:rsidRPr="004F49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5022" w:rsidRPr="004F4904">
        <w:rPr>
          <w:rFonts w:ascii="Times New Roman" w:hAnsi="Times New Roman" w:cs="Times New Roman"/>
          <w:color w:val="000000"/>
          <w:sz w:val="24"/>
          <w:szCs w:val="24"/>
        </w:rPr>
        <w:t xml:space="preserve">a. im Kontext input- und interaktionsfokussierter Spracherwerbstheorien zu lokalisieren, in denen dieser als möglicher exogener Einflussfaktor des Spracherwerbs angesehen wird. </w:t>
      </w:r>
    </w:p>
    <w:p w:rsidR="00725398" w:rsidRPr="004F4904" w:rsidRDefault="00CF6BA2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 xml:space="preserve">Dabei fokussieren wir auf einen spezifischen Aspekt syntaktischer Komplexität, nämlich </w:t>
      </w:r>
      <w:r w:rsidR="006D2DB8" w:rsidRPr="004F4904">
        <w:rPr>
          <w:rFonts w:ascii="Times New Roman" w:hAnsi="Times New Roman" w:cs="Times New Roman"/>
          <w:iCs/>
          <w:sz w:val="24"/>
          <w:szCs w:val="24"/>
        </w:rPr>
        <w:t xml:space="preserve">die der 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Nominalphrasen. Der in der deutschen Sprache als langfristige Entwicklungstendenz zu beobachtende </w:t>
      </w:r>
      <w:r w:rsidR="00515022" w:rsidRPr="004F4904">
        <w:rPr>
          <w:rFonts w:ascii="Times New Roman" w:hAnsi="Times New Roman" w:cs="Times New Roman"/>
          <w:iCs/>
          <w:sz w:val="24"/>
          <w:szCs w:val="24"/>
        </w:rPr>
        <w:t>„</w:t>
      </w:r>
      <w:r w:rsidRPr="004F4904">
        <w:rPr>
          <w:rFonts w:ascii="Times New Roman" w:hAnsi="Times New Roman" w:cs="Times New Roman"/>
          <w:iCs/>
          <w:sz w:val="24"/>
          <w:szCs w:val="24"/>
        </w:rPr>
        <w:t>Nominalstil</w:t>
      </w:r>
      <w:r w:rsidR="00515022" w:rsidRPr="004F4904">
        <w:rPr>
          <w:rFonts w:ascii="Times New Roman" w:hAnsi="Times New Roman" w:cs="Times New Roman"/>
          <w:iCs/>
          <w:sz w:val="24"/>
          <w:szCs w:val="24"/>
        </w:rPr>
        <w:t>“ (u. a.</w:t>
      </w:r>
      <w:r w:rsidR="00A573BE" w:rsidRPr="004F4904">
        <w:rPr>
          <w:rFonts w:ascii="Times New Roman" w:hAnsi="Times New Roman" w:cs="Times New Roman"/>
          <w:iCs/>
          <w:sz w:val="24"/>
          <w:szCs w:val="24"/>
        </w:rPr>
        <w:t xml:space="preserve"> Eroms 2016: 21f.,</w:t>
      </w:r>
      <w:r w:rsidR="00515022" w:rsidRPr="004F4904">
        <w:rPr>
          <w:rFonts w:ascii="Times New Roman" w:hAnsi="Times New Roman" w:cs="Times New Roman"/>
          <w:iCs/>
          <w:sz w:val="24"/>
          <w:szCs w:val="24"/>
        </w:rPr>
        <w:t xml:space="preserve"> Hennig 2020)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 ist besonders typisch für bildungssprachliche Kontexte, da er eine starke inhaltliche Verdichtung ermöglicht</w:t>
      </w:r>
      <w:r w:rsidR="00515022" w:rsidRPr="004F4904">
        <w:rPr>
          <w:rFonts w:ascii="Times New Roman" w:hAnsi="Times New Roman" w:cs="Times New Roman"/>
          <w:iCs/>
          <w:sz w:val="24"/>
          <w:szCs w:val="24"/>
        </w:rPr>
        <w:t xml:space="preserve"> (vgl. Feilke 2012, S. 8)</w:t>
      </w:r>
      <w:r w:rsidRPr="004F4904">
        <w:rPr>
          <w:rFonts w:ascii="Times New Roman" w:hAnsi="Times New Roman" w:cs="Times New Roman"/>
          <w:iCs/>
          <w:sz w:val="24"/>
          <w:szCs w:val="24"/>
        </w:rPr>
        <w:t>. Eine Nominalphrase besteht minimal aus einem Nomen oder Pronomen, kann aber durch Attribute – z.</w:t>
      </w:r>
      <w:r w:rsidR="004F4904" w:rsidRPr="004F4904">
        <w:rPr>
          <w:rFonts w:ascii="Times New Roman" w:hAnsi="Times New Roman" w:cs="Times New Roman"/>
          <w:iCs/>
          <w:sz w:val="24"/>
          <w:szCs w:val="24"/>
        </w:rPr>
        <w:t> 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B. Adjektivattribute, Partizipialattribute, Genitivattribute, Präpositionalattribute und Satzattribute – sehr stark erweitert werden. Nominalphrasen können dadurch sowohl sehr lang als auch durch mehrfache syntaktische Einbettungen sehr komplex werden. </w:t>
      </w:r>
    </w:p>
    <w:p w:rsidR="006D2DB8" w:rsidRPr="004F4904" w:rsidRDefault="00CF6BA2" w:rsidP="001C3F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>Dies ist auch für den Unterrichtsdiskurs zu erwarten</w:t>
      </w:r>
      <w:r w:rsidR="00725398" w:rsidRPr="004F4904">
        <w:rPr>
          <w:rFonts w:ascii="Times New Roman" w:hAnsi="Times New Roman" w:cs="Times New Roman"/>
          <w:iCs/>
          <w:sz w:val="24"/>
          <w:szCs w:val="24"/>
        </w:rPr>
        <w:t xml:space="preserve">, den wir 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anhand eines selbsterstellten Korpus aus </w:t>
      </w:r>
      <w:r w:rsidR="00725398" w:rsidRPr="004F4904">
        <w:rPr>
          <w:rFonts w:ascii="Times New Roman" w:hAnsi="Times New Roman" w:cs="Times New Roman"/>
          <w:iCs/>
          <w:sz w:val="24"/>
          <w:szCs w:val="24"/>
        </w:rPr>
        <w:t>Unterrichtsvideographien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 und Lehrbuchtexten aus dem gymnasialen Biologieunterricht beispielhaft näher betrachten. </w:t>
      </w:r>
      <w:r w:rsidR="006D2DB8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geschriebene Teil des Korpus besteht au</w:t>
      </w:r>
      <w:r w:rsidR="00217B1B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 sechs</w:t>
      </w:r>
      <w:r w:rsidR="006D2DB8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Lehrtexten aus für Niedersachsen für den </w:t>
      </w:r>
      <w:bookmarkStart w:id="0" w:name="_GoBack"/>
      <w:bookmarkEnd w:id="0"/>
      <w:r w:rsidR="006D2DB8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Biologieunterricht zugelassenen Lehrwerken, nämlich solche der Bioskop- und Natura- Reihe. Dabei wurden jeweils zwei Texte aus Lehrwerken der Unterstufe, zwei der Mittel- und zwei der Oberstufe entnommen. D</w:t>
      </w:r>
      <w:r w:rsidR="00217B1B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as</w:t>
      </w:r>
      <w:r w:rsidR="006D2DB8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gesprochene Teil</w:t>
      </w:r>
      <w:r w:rsidR="00217B1B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korpus</w:t>
      </w:r>
      <w:r w:rsidR="006D2DB8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besteht aus den mündlichen Äußerungen zweier Lehrkräfte in den drei gymnasialen Jahrgangsstufen</w:t>
      </w:r>
      <w:r w:rsidR="00217B1B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 Pro Lehrperson und Jahrgangsstufe wurde jeweils eine</w:t>
      </w:r>
      <w:r w:rsidR="006D2DB8"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Doppel-Unterrichtsstunden aufgezeichnet, wovon 30 Minuten mit HIAT (nach Ehlich/Rehbein 1976) transkribiert wurden. Alle Texte enthalten 1500 Wörter, damit besteht das Gesamtkorpus aus 18.000 Wörtern.</w:t>
      </w:r>
    </w:p>
    <w:p w:rsidR="002473CE" w:rsidRPr="004F4904" w:rsidRDefault="006D2DB8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>Zur Analyse</w:t>
      </w:r>
      <w:r w:rsidR="00CF6BA2" w:rsidRPr="004F4904">
        <w:rPr>
          <w:rFonts w:ascii="Times New Roman" w:hAnsi="Times New Roman" w:cs="Times New Roman"/>
          <w:iCs/>
          <w:sz w:val="24"/>
          <w:szCs w:val="24"/>
        </w:rPr>
        <w:t xml:space="preserve"> extrahieren wir die auftretenden Nominalphrasen und analysieren sie auf ihre interne Struktur hin.</w:t>
      </w:r>
      <w:r w:rsidR="001C3F90" w:rsidRPr="004F4904">
        <w:rPr>
          <w:rFonts w:ascii="Times New Roman" w:hAnsi="Times New Roman" w:cs="Times New Roman"/>
          <w:iCs/>
          <w:sz w:val="24"/>
          <w:szCs w:val="24"/>
        </w:rPr>
        <w:t xml:space="preserve"> Wir kodieren dabei manuell folgende Eigenschaften der Phrasen: Länge, alle in der Nominalphrase vorkommenden Attribute</w:t>
      </w:r>
      <w:r w:rsidR="00690967" w:rsidRPr="004F4904">
        <w:rPr>
          <w:rFonts w:ascii="Times New Roman" w:hAnsi="Times New Roman" w:cs="Times New Roman"/>
          <w:iCs/>
          <w:sz w:val="24"/>
          <w:szCs w:val="24"/>
        </w:rPr>
        <w:t>, welche wiederum nach</w:t>
      </w:r>
      <w:r w:rsidR="001C3F90" w:rsidRPr="004F4904">
        <w:rPr>
          <w:rFonts w:ascii="Times New Roman" w:hAnsi="Times New Roman" w:cs="Times New Roman"/>
          <w:iCs/>
          <w:sz w:val="24"/>
          <w:szCs w:val="24"/>
        </w:rPr>
        <w:t xml:space="preserve"> Position, grammatischem Typ sowie hinsichtlich der Ebene der Attribution subcodiert</w:t>
      </w:r>
      <w:r w:rsidR="00690967" w:rsidRPr="004F4904">
        <w:rPr>
          <w:rFonts w:ascii="Times New Roman" w:hAnsi="Times New Roman" w:cs="Times New Roman"/>
          <w:iCs/>
          <w:sz w:val="24"/>
          <w:szCs w:val="24"/>
        </w:rPr>
        <w:t xml:space="preserve"> werden</w:t>
      </w:r>
      <w:r w:rsidR="001C3F90" w:rsidRPr="004F490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F6BA2" w:rsidRPr="004F49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17107" w:rsidRPr="004F4904" w:rsidRDefault="00CF6BA2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904">
        <w:rPr>
          <w:rFonts w:ascii="Times New Roman" w:hAnsi="Times New Roman" w:cs="Times New Roman"/>
          <w:iCs/>
          <w:sz w:val="24"/>
          <w:szCs w:val="24"/>
        </w:rPr>
        <w:t xml:space="preserve">Wir zeigen anhand unserer Daten, womit </w:t>
      </w:r>
      <w:r w:rsidR="001C3F90" w:rsidRPr="004F4904">
        <w:rPr>
          <w:rFonts w:ascii="Times New Roman" w:hAnsi="Times New Roman" w:cs="Times New Roman"/>
          <w:iCs/>
          <w:sz w:val="24"/>
          <w:szCs w:val="24"/>
        </w:rPr>
        <w:t>die</w:t>
      </w:r>
      <w:r w:rsidRPr="004F4904">
        <w:rPr>
          <w:rFonts w:ascii="Times New Roman" w:hAnsi="Times New Roman" w:cs="Times New Roman"/>
          <w:iCs/>
          <w:sz w:val="24"/>
          <w:szCs w:val="24"/>
        </w:rPr>
        <w:t xml:space="preserve"> Schülerinnen und Schüler im Unterrichtsdiskurs konfrontiert sind, inwiefern die Komplexität und damit die Anforderungen über die Jahrgangsstufen hinweg ansteigen und welche Attributtypen besonders für den Anstieg verantwortlich sind.</w:t>
      </w:r>
      <w:r w:rsidR="00690967" w:rsidRPr="004F4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4904">
        <w:rPr>
          <w:rFonts w:ascii="Times New Roman" w:hAnsi="Times New Roman" w:cs="Times New Roman"/>
          <w:iCs/>
          <w:sz w:val="24"/>
          <w:szCs w:val="24"/>
        </w:rPr>
        <w:t>Die Ergebnisse diskutieren wir in Hinblick auf ihre Bedeutsamkeit für eine angemessene Gestaltung des Unterrichtsdiskurses</w:t>
      </w:r>
      <w:r w:rsidR="001C3F90" w:rsidRPr="004F4904">
        <w:rPr>
          <w:rFonts w:ascii="Times New Roman" w:hAnsi="Times New Roman" w:cs="Times New Roman"/>
          <w:iCs/>
          <w:sz w:val="24"/>
          <w:szCs w:val="24"/>
        </w:rPr>
        <w:t xml:space="preserve"> sowie mit Blick auf Folgeuntersuchungen</w:t>
      </w:r>
      <w:r w:rsidRPr="004F4904">
        <w:rPr>
          <w:rFonts w:ascii="Times New Roman" w:hAnsi="Times New Roman" w:cs="Times New Roman"/>
          <w:iCs/>
          <w:sz w:val="24"/>
          <w:szCs w:val="24"/>
        </w:rPr>
        <w:t>.</w:t>
      </w:r>
    </w:p>
    <w:p w:rsidR="00690967" w:rsidRPr="004F4904" w:rsidRDefault="00690967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0967" w:rsidRPr="004F4904" w:rsidRDefault="00690967" w:rsidP="006D2DB8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4904">
        <w:rPr>
          <w:rFonts w:ascii="Times New Roman" w:hAnsi="Times New Roman" w:cs="Times New Roman"/>
          <w:b/>
          <w:iCs/>
          <w:sz w:val="24"/>
          <w:szCs w:val="24"/>
        </w:rPr>
        <w:t>Literatur</w:t>
      </w:r>
    </w:p>
    <w:p w:rsidR="004F4904" w:rsidRPr="004F4904" w:rsidRDefault="004F4904" w:rsidP="004F4904">
      <w:pPr>
        <w:spacing w:before="240"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bookmarkStart w:id="1" w:name="_Hlk115193981"/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Ehlich, K., &amp; Rehbein, J. (1976). Halbinterpretative Arbeitstranskription (HIAT). </w:t>
      </w:r>
      <w:r w:rsidRPr="004F4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Linguistische Berichte</w:t>
      </w: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(45), 21–41.</w:t>
      </w:r>
    </w:p>
    <w:bookmarkEnd w:id="1"/>
    <w:p w:rsidR="004F4904" w:rsidRPr="004F4904" w:rsidRDefault="004F4904" w:rsidP="004F4904">
      <w:pPr>
        <w:spacing w:before="240"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 xml:space="preserve">Eroms, H.-W. (2016). Zur Geschichte und Typologie komplexer Nominalphrasen im Deutschen. In M. Hennig (Hrsg.), </w:t>
      </w:r>
      <w:r w:rsidRPr="004F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 xml:space="preserve">Komplexe Attribution: Ein Nominalstilphänomen aus sprachhistorischer, grammatischer, typologischer und funktionalstilistischer Perspektive </w:t>
      </w: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(S. 21–55). Berlin: de Gruyter.</w:t>
      </w:r>
    </w:p>
    <w:p w:rsidR="004F4904" w:rsidRPr="004F4904" w:rsidRDefault="004F4904" w:rsidP="004F4904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Feilke, H. (2012). Bildungssprachliche Kompetenzen </w:t>
      </w:r>
      <w:r w:rsidRPr="004F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–</w:t>
      </w: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fördern und entwickeln. </w:t>
      </w:r>
      <w:r w:rsidRPr="004F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Praxis Deutsch</w:t>
      </w: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(233), 4–13.</w:t>
      </w:r>
    </w:p>
    <w:p w:rsidR="004F4904" w:rsidRPr="004F4904" w:rsidRDefault="004F4904" w:rsidP="004F4904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Hennig, M. (2020). </w:t>
      </w:r>
      <w:r w:rsidRPr="004F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 xml:space="preserve">Nominalstil: Möglichkeiten, Grenzen, Perspektiven. </w:t>
      </w: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Tübingen: Narr Francke </w:t>
      </w:r>
      <w:proofErr w:type="spellStart"/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Attempto</w:t>
      </w:r>
      <w:proofErr w:type="spellEnd"/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4F4904" w:rsidRPr="004F4904" w:rsidRDefault="004F4904" w:rsidP="004F4904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Pohl, T. (2016). Die Epistemisierung des Unterrichtsdiskurses – ein Forschungsrahmen. In E. Tschirner, O. Bärenfänger, &amp; J. Möhring (Hrsg.), </w:t>
      </w:r>
      <w:r w:rsidRPr="004F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Deutsch als fremde Bildungssprache</w:t>
      </w: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  <w:r w:rsidRPr="004F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Das Spannungsfeld von Fachwissen, sprachlicher Kompetenz, Diagnostik und Didaktik</w:t>
      </w:r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(S. 55–79). Tübingen: </w:t>
      </w:r>
      <w:proofErr w:type="spellStart"/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Stauffenburg</w:t>
      </w:r>
      <w:proofErr w:type="spellEnd"/>
      <w:r w:rsidRPr="004F490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690967" w:rsidRPr="004F4904" w:rsidRDefault="00690967" w:rsidP="006D2DB8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690967" w:rsidRPr="004F4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A2"/>
    <w:rsid w:val="001C3F90"/>
    <w:rsid w:val="00217B1B"/>
    <w:rsid w:val="002473CE"/>
    <w:rsid w:val="004F4904"/>
    <w:rsid w:val="00515022"/>
    <w:rsid w:val="00690967"/>
    <w:rsid w:val="006D2DB8"/>
    <w:rsid w:val="00717107"/>
    <w:rsid w:val="00725398"/>
    <w:rsid w:val="009125C8"/>
    <w:rsid w:val="00A573BE"/>
    <w:rsid w:val="00CF6BA2"/>
    <w:rsid w:val="00D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ED4C"/>
  <w15:chartTrackingRefBased/>
  <w15:docId w15:val="{AAAEE7E3-561B-46AD-B99F-2F5A1BF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F6BA2"/>
    <w:rPr>
      <w:i/>
      <w:iCs/>
    </w:rPr>
  </w:style>
  <w:style w:type="paragraph" w:customStyle="1" w:styleId="CitaviLiteraturverzeichnis">
    <w:name w:val="Citavi Literaturverzeichnis"/>
    <w:basedOn w:val="Standard"/>
    <w:rsid w:val="004F4904"/>
    <w:pPr>
      <w:spacing w:after="0"/>
      <w:ind w:left="340" w:hanging="340"/>
    </w:pPr>
    <w:rPr>
      <w:rFonts w:ascii="Calibri" w:eastAsia="Times New Roman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Universit�t Oldenburg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Kleinschmidt-Schinke</dc:creator>
  <cp:keywords/>
  <dc:description/>
  <cp:lastModifiedBy>K. Kleinschmidt-Schinke</cp:lastModifiedBy>
  <cp:revision>10</cp:revision>
  <dcterms:created xsi:type="dcterms:W3CDTF">2022-09-27T15:32:00Z</dcterms:created>
  <dcterms:modified xsi:type="dcterms:W3CDTF">2022-09-28T13:13:00Z</dcterms:modified>
</cp:coreProperties>
</file>